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243CB704"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w:t>
      </w:r>
      <w:r w:rsidR="005B0591">
        <w:rPr>
          <w:rFonts w:ascii="Arial" w:hAnsi="Arial" w:cs="Arial"/>
          <w:b/>
          <w:bCs/>
          <w:sz w:val="28"/>
        </w:rPr>
        <w:t>9</w:t>
      </w:r>
      <w:r w:rsidR="00AF44F2">
        <w:rPr>
          <w:rFonts w:ascii="Arial" w:hAnsi="Arial" w:cs="Arial"/>
          <w:b/>
          <w:bCs/>
          <w:sz w:val="28"/>
        </w:rPr>
        <w:t>-e</w:t>
      </w:r>
      <w:r w:rsidR="00682841">
        <w:rPr>
          <w:rFonts w:ascii="Arial" w:hAnsi="Arial" w:cs="Arial"/>
          <w:b/>
          <w:bCs/>
          <w:sz w:val="28"/>
        </w:rPr>
        <w:t xml:space="preserve">                                                   </w:t>
      </w:r>
      <w:r w:rsidR="00CA13E8">
        <w:rPr>
          <w:rFonts w:ascii="Arial" w:hAnsi="Arial" w:cs="Arial"/>
          <w:b/>
          <w:bCs/>
          <w:sz w:val="28"/>
        </w:rPr>
        <w:t xml:space="preserve">      </w:t>
      </w:r>
      <w:r w:rsidR="00D21CC1">
        <w:rPr>
          <w:rFonts w:ascii="Arial" w:hAnsi="Arial" w:cs="Arial"/>
          <w:b/>
          <w:bCs/>
          <w:sz w:val="28"/>
        </w:rPr>
        <w:t xml:space="preserve">     </w:t>
      </w:r>
      <w:r w:rsidR="008014FD" w:rsidRPr="008014FD">
        <w:rPr>
          <w:rFonts w:ascii="Arial" w:hAnsi="Arial" w:cs="Arial"/>
          <w:b/>
          <w:bCs/>
          <w:sz w:val="28"/>
        </w:rPr>
        <w:t>R1-2204795</w:t>
      </w:r>
    </w:p>
    <w:p w14:paraId="743D4376" w14:textId="323AC4A2"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8014FD">
        <w:rPr>
          <w:rFonts w:ascii="Arial" w:eastAsia="MS Mincho" w:hAnsi="Arial" w:cs="Arial"/>
          <w:b/>
          <w:bCs/>
          <w:sz w:val="28"/>
          <w:lang w:eastAsia="ja-JP"/>
        </w:rPr>
        <w:t>May 9</w:t>
      </w:r>
      <w:r w:rsidR="008014FD" w:rsidRPr="008014FD">
        <w:rPr>
          <w:rFonts w:ascii="Arial" w:eastAsia="MS Mincho" w:hAnsi="Arial" w:cs="Arial"/>
          <w:b/>
          <w:bCs/>
          <w:sz w:val="28"/>
          <w:vertAlign w:val="superscript"/>
          <w:lang w:eastAsia="ja-JP"/>
        </w:rPr>
        <w:t>th</w:t>
      </w:r>
      <w:r w:rsidR="008014FD">
        <w:rPr>
          <w:rFonts w:ascii="Arial" w:eastAsia="MS Mincho" w:hAnsi="Arial" w:cs="Arial"/>
          <w:b/>
          <w:bCs/>
          <w:sz w:val="28"/>
          <w:lang w:eastAsia="ja-JP"/>
        </w:rPr>
        <w:t xml:space="preserve"> – 20</w:t>
      </w:r>
      <w:r w:rsidR="008014FD" w:rsidRPr="008014FD">
        <w:rPr>
          <w:rFonts w:ascii="Arial" w:eastAsia="MS Mincho" w:hAnsi="Arial" w:cs="Arial"/>
          <w:b/>
          <w:bCs/>
          <w:sz w:val="28"/>
          <w:vertAlign w:val="superscript"/>
          <w:lang w:eastAsia="ja-JP"/>
        </w:rPr>
        <w:t>th</w:t>
      </w:r>
      <w:r w:rsidR="00EE03F1" w:rsidRPr="00B502E8">
        <w:rPr>
          <w:rFonts w:ascii="Arial" w:eastAsia="MS Mincho" w:hAnsi="Arial" w:cs="Arial"/>
          <w:b/>
          <w:bCs/>
          <w:sz w:val="28"/>
          <w:lang w:eastAsia="ja-JP"/>
        </w:rPr>
        <w:t>, 202</w:t>
      </w:r>
      <w:r w:rsidR="009F07A3">
        <w:rPr>
          <w:rFonts w:ascii="Arial" w:eastAsia="MS Mincho" w:hAnsi="Arial" w:cs="Arial"/>
          <w:b/>
          <w:bCs/>
          <w:sz w:val="28"/>
          <w:lang w:eastAsia="ja-JP"/>
        </w:rPr>
        <w:t>2</w:t>
      </w:r>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2784ECD5"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Evaluation for 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38B15AD8"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C52F08">
        <w:rPr>
          <w:rFonts w:eastAsiaTheme="minorHAnsi"/>
          <w:lang w:eastAsia="zh-CN"/>
        </w:rPr>
        <w:t xml:space="preserve">initial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C52F08">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996C78">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1"/>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1"/>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1"/>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1"/>
              </w:numPr>
              <w:overflowPunct/>
              <w:autoSpaceDE/>
              <w:autoSpaceDN/>
              <w:adjustRightInd/>
              <w:spacing w:before="0" w:after="0" w:line="256" w:lineRule="auto"/>
              <w:textAlignment w:val="auto"/>
              <w:rPr>
                <w:bCs/>
              </w:rPr>
            </w:pPr>
            <w:r w:rsidRPr="008C3DD2">
              <w:rPr>
                <w:bCs/>
              </w:rPr>
              <w:t>The AI/ML approaches for the selected sub use cases need to be diverse enough to support various requirements on the gNB-UE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24F6F766" w:rsidR="000C5D2A" w:rsidRPr="001277C4" w:rsidRDefault="000C5D2A" w:rsidP="00E40297">
      <w:pPr>
        <w:spacing w:before="240"/>
        <w:rPr>
          <w:lang w:eastAsia="ko-KR"/>
        </w:rPr>
      </w:pPr>
      <w:r>
        <w:rPr>
          <w:lang w:eastAsia="ko-KR"/>
        </w:rPr>
        <w:t xml:space="preserve">We discuss </w:t>
      </w:r>
      <w:r w:rsidR="00E05B04">
        <w:rPr>
          <w:lang w:eastAsia="ko-KR"/>
        </w:rPr>
        <w:t>initial</w:t>
      </w:r>
      <w:r>
        <w:rPr>
          <w:lang w:eastAsia="ko-KR"/>
        </w:rPr>
        <w:t xml:space="preserve"> evaluation methodology to commence the study and steps needed to align results across participating companies for meaningful comparison</w:t>
      </w:r>
      <w:r w:rsidR="001E51EB">
        <w:rPr>
          <w:lang w:eastAsia="ko-KR"/>
        </w:rPr>
        <w:t xml:space="preserve">. We also present initial evaluation results for spatial domain beam prediction with specification impact and sub-use-case discussion provided in our companion contribution </w:t>
      </w:r>
      <w:r w:rsidR="001E51EB">
        <w:rPr>
          <w:lang w:eastAsia="ko-KR"/>
        </w:rPr>
        <w:fldChar w:fldCharType="begin"/>
      </w:r>
      <w:r w:rsidR="001E51EB">
        <w:rPr>
          <w:lang w:eastAsia="ko-KR"/>
        </w:rPr>
        <w:instrText xml:space="preserve"> REF _Ref102038310 \r \h </w:instrText>
      </w:r>
      <w:r w:rsidR="001E51EB">
        <w:rPr>
          <w:lang w:eastAsia="ko-KR"/>
        </w:rPr>
      </w:r>
      <w:r w:rsidR="001E51EB">
        <w:rPr>
          <w:lang w:eastAsia="ko-KR"/>
        </w:rPr>
        <w:fldChar w:fldCharType="separate"/>
      </w:r>
      <w:r w:rsidR="001E51EB">
        <w:rPr>
          <w:lang w:eastAsia="ko-KR"/>
        </w:rPr>
        <w:t>[5]</w:t>
      </w:r>
      <w:r w:rsidR="001E51EB">
        <w:rPr>
          <w:lang w:eastAsia="ko-KR"/>
        </w:rPr>
        <w:fldChar w:fldCharType="end"/>
      </w:r>
      <w:r w:rsidR="001E51EB">
        <w:rPr>
          <w:lang w:eastAsia="ko-KR"/>
        </w:rPr>
        <w:t>.</w:t>
      </w:r>
    </w:p>
    <w:p w14:paraId="1B065516" w14:textId="0D225EAD" w:rsidR="00095191"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50AE7509" w:rsidR="001218F8" w:rsidRPr="001218F8" w:rsidRDefault="00AC11F3" w:rsidP="001218F8">
      <w:pPr>
        <w:rPr>
          <w:lang w:val="en-US"/>
        </w:rPr>
      </w:pPr>
      <w:r>
        <w:rPr>
          <w:lang w:val="en-US"/>
        </w:rPr>
        <w:t xml:space="preserve">The beam management use case for AI/ML study can be broadly divided into two sub-cases i.e., spatial domain beam management and temporal domain beam management. Regardless </w:t>
      </w:r>
      <w:r w:rsidR="005329A2">
        <w:rPr>
          <w:lang w:val="en-US"/>
        </w:rPr>
        <w:t>of</w:t>
      </w:r>
      <w:r>
        <w:rPr>
          <w:lang w:val="en-US"/>
        </w:rPr>
        <w:t xml:space="preserve">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pt;height:104pt" o:ole="">
            <v:imagedata r:id="rId12" o:title=""/>
          </v:shape>
          <o:OLEObject Type="Embed" ProgID="Visio.Drawing.15" ShapeID="_x0000_i1025" DrawAspect="Content" ObjectID="_1712799023" r:id="rId13"/>
        </w:object>
      </w:r>
    </w:p>
    <w:p w14:paraId="0935EFAF" w14:textId="04F4771E"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A82086">
        <w:rPr>
          <w:noProof/>
        </w:rPr>
        <w:t>1</w:t>
      </w:r>
      <w:r>
        <w:fldChar w:fldCharType="end"/>
      </w:r>
      <w:bookmarkEnd w:id="1"/>
      <w:r>
        <w:t>: AI/ML Model Training and Deployment</w:t>
      </w:r>
    </w:p>
    <w:p w14:paraId="6F515553" w14:textId="3A98FF82" w:rsidR="001218F8" w:rsidRDefault="00365D3D" w:rsidP="001218F8">
      <w:r>
        <w:t xml:space="preserve">An example is shown in </w:t>
      </w:r>
      <w:r>
        <w:fldChar w:fldCharType="begin"/>
      </w:r>
      <w:r>
        <w:instrText xml:space="preserve"> REF _Ref101998927 \h </w:instrText>
      </w:r>
      <w:r>
        <w:fldChar w:fldCharType="separate"/>
      </w:r>
      <w:r>
        <w:t xml:space="preserve">Figure </w:t>
      </w:r>
      <w:r>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 xml:space="preserve">an offline </w:t>
      </w:r>
      <w:r w:rsidR="00B35005">
        <w:lastRenderedPageBreak/>
        <w:t>non-real-time process. Once 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1218F8">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1FA82C5B" w14:textId="32DA0D94" w:rsidR="00894F38" w:rsidRDefault="00B96D7C" w:rsidP="00C815F1">
      <w:pPr>
        <w:pStyle w:val="ListParagraph"/>
        <w:numPr>
          <w:ilvl w:val="0"/>
          <w:numId w:val="10"/>
        </w:numPr>
        <w:rPr>
          <w:b/>
          <w:bCs/>
        </w:rPr>
      </w:pPr>
      <w:r w:rsidRPr="00DD5C5F">
        <w:rPr>
          <w:b/>
          <w:bCs/>
        </w:rPr>
        <w:t xml:space="preserve">For AI/ML evaluation for beam management use cases, including spatial and temporal domain beam management, </w:t>
      </w:r>
      <w:r w:rsidR="00D6315D" w:rsidRPr="00DD5C5F">
        <w:rPr>
          <w:b/>
          <w:bCs/>
        </w:rPr>
        <w:t>consider only offline training of AI/ML models</w:t>
      </w:r>
      <w:r w:rsidR="00DD5C5F" w:rsidRPr="00DD5C5F">
        <w:rPr>
          <w:b/>
          <w:bCs/>
        </w:rPr>
        <w:t>.</w:t>
      </w:r>
    </w:p>
    <w:p w14:paraId="7247C15A" w14:textId="3E9E1068" w:rsidR="00DD5C5F" w:rsidRDefault="00DD5C5F" w:rsidP="00DD5C5F">
      <w:pPr>
        <w:rPr>
          <w:b/>
          <w:bCs/>
        </w:rPr>
      </w:pPr>
    </w:p>
    <w:p w14:paraId="1D1608E2" w14:textId="42D3F241" w:rsidR="00BD018C" w:rsidRDefault="00881DB7" w:rsidP="00DD5C5F">
      <w:r>
        <w:t xml:space="preserve">For evaluation of AI/ML models for beam management use cases, along with the </w:t>
      </w:r>
      <w:r w:rsidR="00B3758B">
        <w:t xml:space="preserve">use case definition and problem formulation, a critical step is the generation of datasets which would determine the ability of physical layer </w:t>
      </w:r>
      <w:r w:rsidR="001259AE">
        <w:t xml:space="preserve">protocols in current RAN architectures to properly leverage AI/ML. </w:t>
      </w:r>
      <w:r w:rsidR="0000562C">
        <w:t>To this end, a robust dataset generation for each use case is important</w:t>
      </w:r>
      <w:r w:rsidR="00766506">
        <w:t xml:space="preserve"> and may be achieved by compiling a common dataset across companies which can be used </w:t>
      </w:r>
      <w:r w:rsidR="00BD018C">
        <w:t>for model training and testing. This would also ensure that fair comparison of proposed AI/ML models is possible.</w:t>
      </w:r>
    </w:p>
    <w:p w14:paraId="50E842C4" w14:textId="23564C11" w:rsidR="00DD5C5F" w:rsidRPr="00622EBD" w:rsidRDefault="005F6213" w:rsidP="00C815F1">
      <w:pPr>
        <w:pStyle w:val="ListParagraph"/>
        <w:numPr>
          <w:ilvl w:val="0"/>
          <w:numId w:val="10"/>
        </w:numPr>
      </w:pPr>
      <w:r>
        <w:rPr>
          <w:b/>
          <w:bCs/>
        </w:rPr>
        <w:t xml:space="preserve">A common dataset across companies should be considered for each use-case to ensure robustness and fair comparison of </w:t>
      </w:r>
      <w:r w:rsidR="00BE48B2">
        <w:rPr>
          <w:b/>
          <w:bCs/>
        </w:rPr>
        <w:t xml:space="preserve">AI/ML model performance </w:t>
      </w:r>
      <w:proofErr w:type="gramStart"/>
      <w:r w:rsidR="009B4E36">
        <w:rPr>
          <w:b/>
          <w:bCs/>
        </w:rPr>
        <w:t>taking into account</w:t>
      </w:r>
      <w:proofErr w:type="gramEnd"/>
      <w:r w:rsidR="00B90CD1">
        <w:rPr>
          <w:b/>
          <w:bCs/>
        </w:rPr>
        <w:t>, a re</w:t>
      </w:r>
      <w:r w:rsidR="00FC7349">
        <w:rPr>
          <w:b/>
          <w:bCs/>
        </w:rPr>
        <w:t>a</w:t>
      </w:r>
      <w:r w:rsidR="00B90CD1">
        <w:rPr>
          <w:b/>
          <w:bCs/>
        </w:rPr>
        <w:t>sonable</w:t>
      </w:r>
      <w:r w:rsidR="009B4E36">
        <w:rPr>
          <w:b/>
          <w:bCs/>
        </w:rPr>
        <w:t xml:space="preserve"> </w:t>
      </w:r>
      <w:r w:rsidR="00B90CD1">
        <w:rPr>
          <w:b/>
          <w:bCs/>
        </w:rPr>
        <w:t>dataset size.</w:t>
      </w:r>
    </w:p>
    <w:p w14:paraId="3B73C15A" w14:textId="6A11C510" w:rsidR="00796E7A" w:rsidRDefault="00622EBD" w:rsidP="002430CC">
      <w:pPr>
        <w:spacing w:before="240"/>
      </w:pPr>
      <w:r>
        <w:t xml:space="preserve">It should be noted however that </w:t>
      </w:r>
      <w:r w:rsidR="00583F57">
        <w:t xml:space="preserve">a reasonable size of dataset should be maintained such that evaluation </w:t>
      </w:r>
      <w:r w:rsidR="001E4C37">
        <w:t xml:space="preserve">is practical. Multiple </w:t>
      </w:r>
      <w:r w:rsidR="00796E7A">
        <w:t xml:space="preserve">large </w:t>
      </w:r>
      <w:r w:rsidR="001E4C37">
        <w:t xml:space="preserve">datasets across different companies would lead to fragmented results which would be very difficult to compare. </w:t>
      </w:r>
    </w:p>
    <w:p w14:paraId="46C1E8B4" w14:textId="64889EBD" w:rsidR="00B62750" w:rsidRPr="006C7520" w:rsidRDefault="00B62750" w:rsidP="006C7520">
      <w:pPr>
        <w:rPr>
          <w:rFonts w:ascii="Arial" w:hAnsi="Arial" w:cs="Arial"/>
          <w:sz w:val="22"/>
          <w:szCs w:val="22"/>
          <w:lang w:val="en-US"/>
        </w:rPr>
      </w:pPr>
      <w:r w:rsidRPr="006C7520">
        <w:rPr>
          <w:rFonts w:ascii="Arial" w:hAnsi="Arial" w:cs="Arial"/>
          <w:sz w:val="22"/>
          <w:szCs w:val="22"/>
          <w:lang w:val="en-US"/>
        </w:rPr>
        <w:t>Baseline Schemes for Performance Comparison</w:t>
      </w:r>
    </w:p>
    <w:p w14:paraId="395EAE39" w14:textId="7E1F9A5A" w:rsidR="00B62750" w:rsidRDefault="00AB2323" w:rsidP="002430CC">
      <w:pPr>
        <w:spacing w:before="240"/>
      </w:pPr>
      <w:r>
        <w:t>For both sub-use cases, the baseline schemes should be based on exhaustive beam search</w:t>
      </w:r>
      <w:r w:rsidR="00094214">
        <w:t xml:space="preserve"> which can provide an upper bound on performance at the cost of maximum complexity</w:t>
      </w:r>
      <w:r>
        <w:t xml:space="preserve"> and hierarchical beam search</w:t>
      </w:r>
      <w:r w:rsidR="00094214">
        <w:t xml:space="preserve"> which provides </w:t>
      </w:r>
      <w:r w:rsidR="00D078B1">
        <w:t>realistic performance at acceptable complexity</w:t>
      </w:r>
      <w:r>
        <w:t xml:space="preserve">. </w:t>
      </w:r>
      <w:r w:rsidR="00D078B1">
        <w:t>T</w:t>
      </w:r>
      <w:r>
        <w:t xml:space="preserve">he goal of AI/ML based models could be to reduce the complexity of the prediction while providing performance identical to or close to </w:t>
      </w:r>
      <w:r w:rsidR="00581E71">
        <w:t>exhaustive search. The complexity gains could be in the form o</w:t>
      </w:r>
      <w:r w:rsidR="00655F65">
        <w:t>f</w:t>
      </w:r>
      <w:r w:rsidR="00581E71">
        <w:t xml:space="preserve"> lesser number of measurements performed for the beam prediction </w:t>
      </w:r>
      <w:r w:rsidR="00291832">
        <w:t>leading to significant gains in latency. When considering hierarchical beam search procedures, the goal of the AI/ML</w:t>
      </w:r>
      <w:r w:rsidR="00F10738">
        <w:t xml:space="preserve"> algorithms should be </w:t>
      </w:r>
      <w:r w:rsidR="00782786">
        <w:t xml:space="preserve">to provide better performance i.e., more optimal beam selection </w:t>
      </w:r>
      <w:r w:rsidR="00EA5CB0">
        <w:t xml:space="preserve">with similar or lesser complexity in terms of the number of measurements and reporting. </w:t>
      </w:r>
    </w:p>
    <w:p w14:paraId="13D27ABB" w14:textId="58CFECFC" w:rsidR="00EA5CB0" w:rsidRPr="000A6E8D" w:rsidRDefault="00EA5CB0" w:rsidP="00C815F1">
      <w:pPr>
        <w:pStyle w:val="ListParagraph"/>
        <w:numPr>
          <w:ilvl w:val="0"/>
          <w:numId w:val="10"/>
        </w:numPr>
        <w:spacing w:before="240"/>
        <w:rPr>
          <w:b/>
          <w:bCs/>
        </w:rPr>
      </w:pPr>
      <w:r w:rsidRPr="000A6E8D">
        <w:rPr>
          <w:b/>
          <w:bCs/>
        </w:rPr>
        <w:t xml:space="preserve">Baseline performance evaluation schemes for </w:t>
      </w:r>
      <w:r w:rsidR="005C79BB" w:rsidRPr="000A6E8D">
        <w:rPr>
          <w:b/>
          <w:bCs/>
        </w:rPr>
        <w:t>benchmarking the performance of AI/ML tools should be based on exhaustive beam search and more practical hierarchical beam search procedures.</w:t>
      </w:r>
    </w:p>
    <w:p w14:paraId="778D4B7D" w14:textId="3850FA70" w:rsidR="00B90CD1" w:rsidRPr="00DD5C5F" w:rsidRDefault="00B90CD1" w:rsidP="002430CC">
      <w:pPr>
        <w:spacing w:before="240"/>
      </w:pPr>
      <w:r>
        <w:t xml:space="preserve">In the next sections some details on dataset generation and </w:t>
      </w:r>
      <w:r w:rsidR="00F76138">
        <w:t>evaluation assumptions specific to the spatial and temporal domain beam management use cases are provided</w:t>
      </w:r>
      <w:r w:rsidR="004F3944">
        <w:t>.</w:t>
      </w:r>
    </w:p>
    <w:p w14:paraId="449288AA" w14:textId="5353EECC" w:rsidR="00B10EC2" w:rsidRDefault="00B10EC2" w:rsidP="00B10EC2">
      <w:pPr>
        <w:pStyle w:val="Heading2"/>
        <w:rPr>
          <w:lang w:val="en-US"/>
        </w:rPr>
      </w:pPr>
      <w:r>
        <w:rPr>
          <w:lang w:val="en-US"/>
        </w:rPr>
        <w:t>Spatial Domain Beam Prediction</w:t>
      </w:r>
    </w:p>
    <w:p w14:paraId="55FCF6B4" w14:textId="538E1D0D" w:rsidR="004F3944" w:rsidRPr="004F3944" w:rsidRDefault="004F3944" w:rsidP="004F3944">
      <w:pPr>
        <w:rPr>
          <w:lang w:val="en-US"/>
        </w:rPr>
      </w:pPr>
      <w:r>
        <w:rPr>
          <w:lang w:val="en-US"/>
        </w:rPr>
        <w:t xml:space="preserve">Spatial domain beam prediction should aid in mmWave beam tracking or initial beam acquisition. </w:t>
      </w:r>
      <w:r w:rsidR="001D173A">
        <w:rPr>
          <w:lang w:val="en-US"/>
        </w:rPr>
        <w:t xml:space="preserve">More details on sub-use-cases and models are provided in </w:t>
      </w:r>
      <w:r w:rsidR="00721F2D">
        <w:rPr>
          <w:lang w:eastAsia="zh-CN"/>
        </w:rPr>
        <w:fldChar w:fldCharType="begin"/>
      </w:r>
      <w:r w:rsidR="00721F2D">
        <w:rPr>
          <w:lang w:eastAsia="zh-CN"/>
        </w:rPr>
        <w:instrText xml:space="preserve"> REF _Ref102038310 \r \h </w:instrText>
      </w:r>
      <w:r w:rsidR="00721F2D">
        <w:rPr>
          <w:lang w:eastAsia="zh-CN"/>
        </w:rPr>
      </w:r>
      <w:r w:rsidR="00721F2D">
        <w:rPr>
          <w:lang w:eastAsia="zh-CN"/>
        </w:rPr>
        <w:fldChar w:fldCharType="separate"/>
      </w:r>
      <w:r w:rsidR="00721F2D">
        <w:rPr>
          <w:lang w:eastAsia="zh-CN"/>
        </w:rPr>
        <w:t>[5]</w:t>
      </w:r>
      <w:r w:rsidR="00721F2D">
        <w:rPr>
          <w:lang w:eastAsia="zh-CN"/>
        </w:rPr>
        <w:fldChar w:fldCharType="end"/>
      </w:r>
      <w:r w:rsidR="00C76B37">
        <w:rPr>
          <w:lang w:val="en-US"/>
        </w:rPr>
        <w:t xml:space="preserve">. One possible sub-use case is spatial domain beam prediction at the UE, </w:t>
      </w:r>
      <w:r w:rsidR="006D2B71">
        <w:rPr>
          <w:lang w:val="en-US"/>
        </w:rPr>
        <w:t xml:space="preserve">which is </w:t>
      </w:r>
      <w:r w:rsidR="00374EC3">
        <w:rPr>
          <w:lang w:val="en-US"/>
        </w:rPr>
        <w:t>conditioned on a fixed gNB transmit beam</w:t>
      </w:r>
      <w:r w:rsidR="005F75BE">
        <w:rPr>
          <w:lang w:val="en-US"/>
        </w:rPr>
        <w:t xml:space="preserve"> as shown in </w:t>
      </w:r>
      <w:r w:rsidR="005F75BE">
        <w:rPr>
          <w:lang w:val="en-US"/>
        </w:rPr>
        <w:fldChar w:fldCharType="begin"/>
      </w:r>
      <w:r w:rsidR="005F75BE">
        <w:rPr>
          <w:lang w:val="en-US"/>
        </w:rPr>
        <w:instrText xml:space="preserve"> REF _Ref102023544 \h </w:instrText>
      </w:r>
      <w:r w:rsidR="005F75BE">
        <w:rPr>
          <w:lang w:val="en-US"/>
        </w:rPr>
      </w:r>
      <w:r w:rsidR="005F75BE">
        <w:rPr>
          <w:lang w:val="en-US"/>
        </w:rPr>
        <w:fldChar w:fldCharType="separate"/>
      </w:r>
      <w:r w:rsidR="005F75BE">
        <w:t xml:space="preserve">Figure </w:t>
      </w:r>
      <w:r w:rsidR="005F75BE">
        <w:rPr>
          <w:noProof/>
        </w:rPr>
        <w:t>2</w:t>
      </w:r>
      <w:r w:rsidR="005F75BE">
        <w:rPr>
          <w:lang w:val="en-US"/>
        </w:rPr>
        <w:fldChar w:fldCharType="end"/>
      </w:r>
      <w:r w:rsidR="005F75BE">
        <w:rPr>
          <w:lang w:val="en-US"/>
        </w:rPr>
        <w:t>.</w:t>
      </w:r>
      <w:r w:rsidR="007C39A8">
        <w:rPr>
          <w:lang w:val="en-US"/>
        </w:rPr>
        <w:t xml:space="preserve"> This is</w:t>
      </w:r>
      <w:r w:rsidR="00125EE2">
        <w:rPr>
          <w:lang w:val="en-US"/>
        </w:rPr>
        <w:t xml:space="preserve"> a simplified sub</w:t>
      </w:r>
      <w:r w:rsidR="0088546B">
        <w:rPr>
          <w:lang w:val="en-US"/>
        </w:rPr>
        <w:t xml:space="preserve">-use case </w:t>
      </w:r>
      <w:r w:rsidR="00086BC3">
        <w:rPr>
          <w:lang w:val="en-US"/>
        </w:rPr>
        <w:t>described below</w:t>
      </w:r>
      <w:r w:rsidR="0049557D">
        <w:rPr>
          <w:lang w:val="en-US"/>
        </w:rPr>
        <w:t xml:space="preserve"> to motivate </w:t>
      </w:r>
      <w:r w:rsidR="00EF3B94">
        <w:rPr>
          <w:lang w:val="en-US"/>
        </w:rPr>
        <w:t>our EVM proposals, other sub</w:t>
      </w:r>
      <w:r w:rsidR="007B5A50">
        <w:rPr>
          <w:lang w:val="en-US"/>
        </w:rPr>
        <w:t xml:space="preserve">-use cases targeting specification impact are provided in </w:t>
      </w:r>
      <w:r w:rsidR="00BD5D50">
        <w:rPr>
          <w:lang w:val="en-US"/>
        </w:rPr>
        <w:t xml:space="preserve">Section </w:t>
      </w:r>
      <w:r w:rsidR="00BD5D50">
        <w:rPr>
          <w:lang w:val="en-US"/>
        </w:rPr>
        <w:fldChar w:fldCharType="begin"/>
      </w:r>
      <w:r w:rsidR="00BD5D50">
        <w:rPr>
          <w:lang w:val="en-US"/>
        </w:rPr>
        <w:instrText xml:space="preserve"> REF _Ref102048129 \n \h </w:instrText>
      </w:r>
      <w:r w:rsidR="00BD5D50">
        <w:rPr>
          <w:lang w:val="en-US"/>
        </w:rPr>
      </w:r>
      <w:r w:rsidR="00BD5D50">
        <w:rPr>
          <w:lang w:val="en-US"/>
        </w:rPr>
        <w:fldChar w:fldCharType="separate"/>
      </w:r>
      <w:r w:rsidR="00BD5D50">
        <w:rPr>
          <w:lang w:val="en-US"/>
        </w:rPr>
        <w:t>4</w:t>
      </w:r>
      <w:r w:rsidR="00BD5D50">
        <w:rPr>
          <w:lang w:val="en-US"/>
        </w:rPr>
        <w:fldChar w:fldCharType="end"/>
      </w:r>
      <w:r w:rsidR="00BD5D50">
        <w:rPr>
          <w:lang w:val="en-US"/>
        </w:rPr>
        <w:t>,</w:t>
      </w:r>
      <w:r w:rsidR="007B5A50">
        <w:rPr>
          <w:lang w:val="en-US"/>
        </w:rPr>
        <w:t xml:space="preserve"> </w:t>
      </w:r>
      <w:r w:rsidR="007B5A50">
        <w:rPr>
          <w:lang w:eastAsia="ko-KR"/>
        </w:rPr>
        <w:fldChar w:fldCharType="begin"/>
      </w:r>
      <w:r w:rsidR="007B5A50">
        <w:rPr>
          <w:lang w:eastAsia="ko-KR"/>
        </w:rPr>
        <w:instrText xml:space="preserve"> REF _Ref102038310 \r \h </w:instrText>
      </w:r>
      <w:r w:rsidR="007B5A50">
        <w:rPr>
          <w:lang w:eastAsia="ko-KR"/>
        </w:rPr>
      </w:r>
      <w:r w:rsidR="007B5A50">
        <w:rPr>
          <w:lang w:eastAsia="ko-KR"/>
        </w:rPr>
        <w:fldChar w:fldCharType="separate"/>
      </w:r>
      <w:r w:rsidR="007B5A50">
        <w:rPr>
          <w:lang w:eastAsia="ko-KR"/>
        </w:rPr>
        <w:t>[5]</w:t>
      </w:r>
      <w:r w:rsidR="007B5A50">
        <w:rPr>
          <w:lang w:eastAsia="ko-KR"/>
        </w:rPr>
        <w:fldChar w:fldCharType="end"/>
      </w:r>
    </w:p>
    <w:p w14:paraId="17A80D9D" w14:textId="77777777" w:rsidR="008679A6" w:rsidRPr="008679A6" w:rsidRDefault="008679A6" w:rsidP="008679A6">
      <w:pPr>
        <w:rPr>
          <w:lang w:val="en-US"/>
        </w:rPr>
      </w:pPr>
    </w:p>
    <w:p w14:paraId="6B9CF5E4" w14:textId="77777777" w:rsidR="00374EC3" w:rsidRDefault="008679A6" w:rsidP="00374EC3">
      <w:pPr>
        <w:keepNext/>
        <w:jc w:val="center"/>
      </w:pPr>
      <w:r>
        <w:rPr>
          <w:noProof/>
        </w:rPr>
        <w:lastRenderedPageBreak/>
        <w:drawing>
          <wp:inline distT="0" distB="0" distL="0" distR="0" wp14:anchorId="1B76C3E5" wp14:editId="7D45343A">
            <wp:extent cx="1922145" cy="1401687"/>
            <wp:effectExtent l="0" t="0" r="1905" b="8255"/>
            <wp:docPr id="6" name="Picture 5">
              <a:extLst xmlns:a="http://schemas.openxmlformats.org/drawingml/2006/main">
                <a:ext uri="{FF2B5EF4-FFF2-40B4-BE49-F238E27FC236}">
                  <a16:creationId xmlns:a16="http://schemas.microsoft.com/office/drawing/2014/main" id="{C130152D-05AB-434B-84AA-875235DEA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130152D-05AB-434B-84AA-875235DEAB6E}"/>
                        </a:ext>
                      </a:extLst>
                    </pic:cNvPr>
                    <pic:cNvPicPr>
                      <a:picLocks noChangeAspect="1"/>
                    </pic:cNvPicPr>
                  </pic:nvPicPr>
                  <pic:blipFill>
                    <a:blip r:embed="rId14"/>
                    <a:stretch>
                      <a:fillRect/>
                    </a:stretch>
                  </pic:blipFill>
                  <pic:spPr>
                    <a:xfrm>
                      <a:off x="0" y="0"/>
                      <a:ext cx="1936996" cy="1412517"/>
                    </a:xfrm>
                    <a:prstGeom prst="rect">
                      <a:avLst/>
                    </a:prstGeom>
                  </pic:spPr>
                </pic:pic>
              </a:graphicData>
            </a:graphic>
          </wp:inline>
        </w:drawing>
      </w:r>
    </w:p>
    <w:p w14:paraId="5FBE2F45" w14:textId="1B04EA3F" w:rsidR="00B10EC2" w:rsidRDefault="00374EC3" w:rsidP="00374EC3">
      <w:pPr>
        <w:pStyle w:val="Caption"/>
        <w:jc w:val="center"/>
        <w:rPr>
          <w:lang w:val="en-US"/>
        </w:rPr>
      </w:pPr>
      <w:bookmarkStart w:id="2" w:name="_Ref102023544"/>
      <w:r>
        <w:t xml:space="preserve">Figure </w:t>
      </w:r>
      <w:r>
        <w:fldChar w:fldCharType="begin"/>
      </w:r>
      <w:r>
        <w:instrText xml:space="preserve"> SEQ Figure \* ARABIC </w:instrText>
      </w:r>
      <w:r>
        <w:fldChar w:fldCharType="separate"/>
      </w:r>
      <w:r w:rsidR="00A82086">
        <w:rPr>
          <w:noProof/>
        </w:rPr>
        <w:t>2</w:t>
      </w:r>
      <w:r>
        <w:fldChar w:fldCharType="end"/>
      </w:r>
      <w:bookmarkEnd w:id="2"/>
      <w:r>
        <w:t>: Set up for spatial domain beam prediction at the UE conditioned on fixed gNB beam</w:t>
      </w:r>
    </w:p>
    <w:p w14:paraId="67F5BBD0" w14:textId="0DFD66A6" w:rsidR="008679A6" w:rsidRDefault="00F42541" w:rsidP="00F42541">
      <w:pPr>
        <w:rPr>
          <w:lang w:val="en-US"/>
        </w:rPr>
      </w:pPr>
      <w:r>
        <w:rPr>
          <w:lang w:val="en-US"/>
        </w:rPr>
        <w:t xml:space="preserve">For this category of use cases, we assume that </w:t>
      </w:r>
      <w:r w:rsidR="009A7071">
        <w:rPr>
          <w:lang w:val="en-US"/>
        </w:rPr>
        <w:t xml:space="preserve">during training the AI/ML model has access to data from exhaustive beam search. For example, if the UE has </w:t>
      </w:r>
      <w:r w:rsidR="001202BC">
        <w:rPr>
          <w:lang w:val="en-US"/>
        </w:rPr>
        <w:t xml:space="preserve">8x8 2D planar array and uses a DFT grid-of-beams with 64 orthogonal beams, then conditioned on the </w:t>
      </w:r>
      <w:r w:rsidR="00B11182">
        <w:rPr>
          <w:lang w:val="en-US"/>
        </w:rPr>
        <w:t xml:space="preserve">fixed gNB transmit beam, the RSRP values on each of the 64 UE beams is needed. </w:t>
      </w:r>
      <w:r w:rsidR="00712471">
        <w:rPr>
          <w:lang w:val="en-US"/>
        </w:rPr>
        <w:t xml:space="preserve">To this end, to generate a </w:t>
      </w:r>
      <w:r w:rsidR="00A76CFC">
        <w:rPr>
          <w:lang w:val="en-US"/>
        </w:rPr>
        <w:t xml:space="preserve">synthetic </w:t>
      </w:r>
      <w:r w:rsidR="00712471">
        <w:rPr>
          <w:lang w:val="en-US"/>
        </w:rPr>
        <w:t>dataset for this task, channel model</w:t>
      </w:r>
      <w:r w:rsidR="00A76CFC">
        <w:rPr>
          <w:lang w:val="en-US"/>
        </w:rPr>
        <w:t xml:space="preserve"> assumptions need to be agreed. Additionally, for creating a common dataset, some baseline assumptions </w:t>
      </w:r>
      <w:r w:rsidR="00A27896">
        <w:rPr>
          <w:lang w:val="en-US"/>
        </w:rPr>
        <w:t>on BS and UE antenna array and beamforming are also required. To this end, 3GPP CDL channel models (LOS/NLOS) should be adopted for this use case</w:t>
      </w:r>
      <w:r w:rsidR="00D63B04">
        <w:rPr>
          <w:lang w:val="en-US"/>
        </w:rPr>
        <w:t xml:space="preserve"> with LLS as the main tool for generation of beam specific data.</w:t>
      </w:r>
    </w:p>
    <w:p w14:paraId="169C2A14" w14:textId="3D39C52F" w:rsidR="00A27896" w:rsidRDefault="00A27896" w:rsidP="00C815F1">
      <w:pPr>
        <w:pStyle w:val="ListParagraph"/>
        <w:numPr>
          <w:ilvl w:val="0"/>
          <w:numId w:val="10"/>
        </w:numPr>
        <w:rPr>
          <w:b/>
          <w:bCs/>
        </w:rPr>
      </w:pPr>
      <w:bookmarkStart w:id="3" w:name="_Hlk102181849"/>
      <w:r w:rsidRPr="00826507">
        <w:rPr>
          <w:b/>
          <w:bCs/>
        </w:rPr>
        <w:t>For spatial do</w:t>
      </w:r>
      <w:r w:rsidR="009C3916" w:rsidRPr="00826507">
        <w:rPr>
          <w:b/>
          <w:bCs/>
        </w:rPr>
        <w:t xml:space="preserve">main beam prediction, CDL channel models should be used for dataset generation and RSRP can be used as the beam specific </w:t>
      </w:r>
      <w:r w:rsidR="00826507" w:rsidRPr="00826507">
        <w:rPr>
          <w:b/>
          <w:bCs/>
        </w:rPr>
        <w:t xml:space="preserve">parameter for the dataset. </w:t>
      </w:r>
    </w:p>
    <w:p w14:paraId="6C4E78E8" w14:textId="77777777" w:rsidR="00826507" w:rsidRDefault="00826507" w:rsidP="00826507">
      <w:pPr>
        <w:pStyle w:val="ListParagraph"/>
        <w:numPr>
          <w:ilvl w:val="0"/>
          <w:numId w:val="0"/>
        </w:numPr>
        <w:ind w:left="720"/>
        <w:rPr>
          <w:b/>
          <w:bCs/>
        </w:rPr>
      </w:pPr>
    </w:p>
    <w:p w14:paraId="53E96E50" w14:textId="1C4B542D" w:rsidR="00826507" w:rsidRDefault="00C74867" w:rsidP="00C815F1">
      <w:pPr>
        <w:pStyle w:val="ListParagraph"/>
        <w:numPr>
          <w:ilvl w:val="0"/>
          <w:numId w:val="10"/>
        </w:numPr>
        <w:rPr>
          <w:b/>
          <w:bCs/>
        </w:rPr>
      </w:pPr>
      <w:r>
        <w:rPr>
          <w:b/>
          <w:bCs/>
        </w:rPr>
        <w:t>A</w:t>
      </w:r>
      <w:r w:rsidR="00826507">
        <w:rPr>
          <w:b/>
          <w:bCs/>
        </w:rPr>
        <w:t xml:space="preserve">ssumptions on gNB and UE antenna arrays and </w:t>
      </w:r>
      <w:r>
        <w:rPr>
          <w:b/>
          <w:bCs/>
        </w:rPr>
        <w:t>beamforming sh</w:t>
      </w:r>
      <w:r w:rsidR="003122F9">
        <w:rPr>
          <w:b/>
          <w:bCs/>
        </w:rPr>
        <w:t>ould be aligned across companies for common dataset generation</w:t>
      </w:r>
      <w:bookmarkEnd w:id="3"/>
    </w:p>
    <w:p w14:paraId="10E908EF" w14:textId="7CE22AFF" w:rsidR="000633BD" w:rsidRDefault="000633BD" w:rsidP="000633BD">
      <w:pPr>
        <w:rPr>
          <w:b/>
          <w:bCs/>
        </w:rPr>
      </w:pPr>
    </w:p>
    <w:p w14:paraId="0B986E34" w14:textId="06D47966" w:rsidR="000633BD" w:rsidRDefault="000633BD" w:rsidP="000633BD">
      <w:r>
        <w:t>Based on the above guidelines</w:t>
      </w:r>
      <w:r w:rsidR="00181D4F">
        <w:t>, normalization methods should also be aligned. For example, for spatial domain beam tracking</w:t>
      </w:r>
      <w:r w:rsidR="008751B3">
        <w:t xml:space="preserve">, the relative performance between the grid-of-beams is important rather than absolute performance in terms of RSRP values. Therefore, when data is generated for UEs with different pathloss due to different distance from gNB, such data should be properly normalized so as not </w:t>
      </w:r>
      <w:r w:rsidR="00203997">
        <w:t xml:space="preserve">to </w:t>
      </w:r>
      <w:r w:rsidR="008751B3">
        <w:t xml:space="preserve">bias the dataset towards UEs with </w:t>
      </w:r>
      <w:r w:rsidR="009127E4">
        <w:t xml:space="preserve">higher RSRP values due to proximity to the gNB. </w:t>
      </w:r>
      <w:r w:rsidR="009F38A9">
        <w:t>Additionally</w:t>
      </w:r>
      <w:r w:rsidR="00076BF4">
        <w:t>,</w:t>
      </w:r>
      <w:r w:rsidR="009F38A9">
        <w:t xml:space="preserve"> normalization is also needed to match the input dynamic range to </w:t>
      </w:r>
      <w:r w:rsidR="00735B2E">
        <w:t xml:space="preserve">the response of the </w:t>
      </w:r>
      <w:r w:rsidR="00DD13E1">
        <w:t xml:space="preserve">AI/ML model </w:t>
      </w:r>
      <w:r w:rsidR="002141C3">
        <w:t>e</w:t>
      </w:r>
      <w:r w:rsidR="000D1DCA">
        <w:t>.</w:t>
      </w:r>
      <w:r w:rsidR="002141C3">
        <w:t xml:space="preserve">g., for DNN with </w:t>
      </w:r>
      <w:proofErr w:type="spellStart"/>
      <w:r w:rsidR="002141C3">
        <w:t>ReLU</w:t>
      </w:r>
      <w:proofErr w:type="spellEnd"/>
      <w:r w:rsidR="002141C3">
        <w:t xml:space="preserve"> activation, the input range should be normalized </w:t>
      </w:r>
      <w:r w:rsidR="00625F50">
        <w:t xml:space="preserve">to </w:t>
      </w:r>
      <w:r w:rsidR="00D726E0">
        <w:t>[0,1] or [-1,1]</w:t>
      </w:r>
      <w:r w:rsidR="004D2D49">
        <w:t xml:space="preserve"> for efficient training.</w:t>
      </w:r>
    </w:p>
    <w:p w14:paraId="548C89A1" w14:textId="1A21452A" w:rsidR="009127E4" w:rsidRDefault="009127E4" w:rsidP="00C815F1">
      <w:pPr>
        <w:pStyle w:val="ListParagraph"/>
        <w:numPr>
          <w:ilvl w:val="0"/>
          <w:numId w:val="10"/>
        </w:numPr>
        <w:rPr>
          <w:b/>
          <w:bCs/>
        </w:rPr>
      </w:pPr>
      <w:r w:rsidRPr="009127E4">
        <w:rPr>
          <w:b/>
          <w:bCs/>
        </w:rPr>
        <w:t xml:space="preserve">Dataset normalization based on specific sub-use case should </w:t>
      </w:r>
      <w:r w:rsidR="004D2D49">
        <w:rPr>
          <w:b/>
          <w:bCs/>
        </w:rPr>
        <w:t>be reported by</w:t>
      </w:r>
      <w:r w:rsidRPr="009127E4">
        <w:rPr>
          <w:b/>
          <w:bCs/>
        </w:rPr>
        <w:t xml:space="preserve"> companies</w:t>
      </w:r>
    </w:p>
    <w:p w14:paraId="4969A980" w14:textId="299E9C79" w:rsidR="00DF4AFC" w:rsidRPr="00DF4AFC" w:rsidRDefault="00DF4AFC" w:rsidP="00BE249F">
      <w:pPr>
        <w:spacing w:before="240"/>
      </w:pPr>
      <w:r>
        <w:t>For the spatial domain beam prediction use case, it is important to capture the scattering environment properly hence, for dataset generation</w:t>
      </w:r>
      <w:r w:rsidR="00C8004A">
        <w:t xml:space="preserve">, different orientations of the UE antenna array should be used </w:t>
      </w:r>
      <w:r w:rsidR="00087269">
        <w:t>in both azimuth and elevation. This is true for both beam prediction at the UE side as well as beam prediction at the gNB side conditioned on a specific UE beam</w:t>
      </w:r>
      <w:r w:rsidR="00BE249F">
        <w:t xml:space="preserve"> </w:t>
      </w:r>
      <w:r w:rsidR="00721F2D">
        <w:rPr>
          <w:lang w:eastAsia="zh-CN"/>
        </w:rPr>
        <w:fldChar w:fldCharType="begin"/>
      </w:r>
      <w:r w:rsidR="00721F2D">
        <w:rPr>
          <w:lang w:eastAsia="zh-CN"/>
        </w:rPr>
        <w:instrText xml:space="preserve"> REF _Ref102038310 \r \h </w:instrText>
      </w:r>
      <w:r w:rsidR="00721F2D">
        <w:rPr>
          <w:lang w:eastAsia="zh-CN"/>
        </w:rPr>
      </w:r>
      <w:r w:rsidR="00721F2D">
        <w:rPr>
          <w:lang w:eastAsia="zh-CN"/>
        </w:rPr>
        <w:fldChar w:fldCharType="separate"/>
      </w:r>
      <w:r w:rsidR="00721F2D">
        <w:rPr>
          <w:lang w:eastAsia="zh-CN"/>
        </w:rPr>
        <w:t>[5]</w:t>
      </w:r>
      <w:r w:rsidR="00721F2D">
        <w:rPr>
          <w:lang w:eastAsia="zh-CN"/>
        </w:rPr>
        <w:fldChar w:fldCharType="end"/>
      </w:r>
      <w:r w:rsidR="00087269">
        <w:t>.</w:t>
      </w:r>
      <w:r w:rsidR="00BE249F">
        <w:t xml:space="preserve"> </w:t>
      </w:r>
      <w:r w:rsidR="00087269">
        <w:t xml:space="preserve"> </w:t>
      </w:r>
    </w:p>
    <w:p w14:paraId="09910F28" w14:textId="67FEF1A2" w:rsidR="00B10EC2" w:rsidRDefault="00B10EC2" w:rsidP="00B10EC2">
      <w:pPr>
        <w:pStyle w:val="Heading2"/>
        <w:rPr>
          <w:lang w:val="en-US"/>
        </w:rPr>
      </w:pPr>
      <w:r>
        <w:rPr>
          <w:lang w:val="en-US"/>
        </w:rPr>
        <w:t>Temporal Domain Beam Prediction</w:t>
      </w:r>
    </w:p>
    <w:p w14:paraId="3A88CC43" w14:textId="15FD56D2" w:rsidR="00BE249F" w:rsidRDefault="00BE249F" w:rsidP="00BE249F">
      <w:pPr>
        <w:rPr>
          <w:lang w:val="en-US"/>
        </w:rPr>
      </w:pPr>
      <w:r>
        <w:rPr>
          <w:lang w:val="en-US"/>
        </w:rPr>
        <w:t xml:space="preserve">Beam prediction in temporal domain is another sub-use case of beam management. For this case, </w:t>
      </w:r>
      <w:r w:rsidR="00613483">
        <w:rPr>
          <w:lang w:val="en-US"/>
        </w:rPr>
        <w:t xml:space="preserve">alignment of evaluation assumptions for dataset generation is even more critical. System level simulations should be used for </w:t>
      </w:r>
      <w:r w:rsidR="00F016CC">
        <w:rPr>
          <w:lang w:val="en-US"/>
        </w:rPr>
        <w:t>this purpose along with appropriate deployment and related channel models</w:t>
      </w:r>
      <w:r w:rsidR="000A6E8D">
        <w:rPr>
          <w:lang w:val="en-US"/>
        </w:rPr>
        <w:t>. The Urban Macro and Dense Urban models</w:t>
      </w:r>
      <w:r w:rsidR="003B4C26">
        <w:rPr>
          <w:lang w:val="en-US"/>
        </w:rPr>
        <w:t xml:space="preserve"> </w:t>
      </w:r>
      <w:r w:rsidR="003B4C26">
        <w:rPr>
          <w:lang w:val="en-US"/>
        </w:rPr>
        <w:fldChar w:fldCharType="begin"/>
      </w:r>
      <w:r w:rsidR="003B4C26">
        <w:rPr>
          <w:lang w:val="en-US"/>
        </w:rPr>
        <w:instrText xml:space="preserve"> REF _Ref102028307 \r \h </w:instrText>
      </w:r>
      <w:r w:rsidR="003B4C26">
        <w:rPr>
          <w:lang w:val="en-US"/>
        </w:rPr>
      </w:r>
      <w:r w:rsidR="003B4C26">
        <w:rPr>
          <w:lang w:val="en-US"/>
        </w:rPr>
        <w:fldChar w:fldCharType="separate"/>
      </w:r>
      <w:r w:rsidR="003B4C26">
        <w:rPr>
          <w:lang w:val="en-US"/>
        </w:rPr>
        <w:t>[4]</w:t>
      </w:r>
      <w:r w:rsidR="003B4C26">
        <w:rPr>
          <w:lang w:val="en-US"/>
        </w:rPr>
        <w:fldChar w:fldCharType="end"/>
      </w:r>
      <w:r w:rsidR="000A6E8D">
        <w:rPr>
          <w:lang w:val="en-US"/>
        </w:rPr>
        <w:t xml:space="preserve"> are more appropriate for temporal domain beam prediction. </w:t>
      </w:r>
    </w:p>
    <w:p w14:paraId="0A6F19D4" w14:textId="77777777" w:rsidR="00D217F6" w:rsidRPr="00D217F6" w:rsidRDefault="00D217F6" w:rsidP="00C815F1">
      <w:pPr>
        <w:pStyle w:val="ListParagraph"/>
        <w:numPr>
          <w:ilvl w:val="0"/>
          <w:numId w:val="10"/>
        </w:numPr>
        <w:rPr>
          <w:b/>
          <w:bCs/>
        </w:rPr>
      </w:pPr>
      <w:r w:rsidRPr="00D217F6">
        <w:rPr>
          <w:b/>
          <w:bCs/>
        </w:rPr>
        <w:t>For temporal domain beam prediction, system level simulation based urban deployment e.g., dense urban and urban macro and related 3GPP channel models should be used for dataset generation</w:t>
      </w:r>
    </w:p>
    <w:p w14:paraId="58777FDE" w14:textId="77777777" w:rsidR="00D217F6" w:rsidRDefault="00D217F6" w:rsidP="00D217F6"/>
    <w:p w14:paraId="09C2520F" w14:textId="5127258D" w:rsidR="00D217F6" w:rsidRDefault="00F11B61" w:rsidP="00D217F6">
      <w:pPr>
        <w:spacing w:before="120" w:after="120"/>
      </w:pPr>
      <w:r>
        <w:t>T</w:t>
      </w:r>
      <w:r w:rsidR="00810377">
        <w:t>o evaluate temporal domain beam prediction, some EVM assumptions from Rel-17 feMIMO mobility evaluations should be reused</w:t>
      </w:r>
      <w:r w:rsidR="006F00D1">
        <w:t xml:space="preserve"> </w:t>
      </w:r>
      <w:r w:rsidR="006F00D1">
        <w:fldChar w:fldCharType="begin"/>
      </w:r>
      <w:r w:rsidR="006F00D1">
        <w:instrText xml:space="preserve"> REF _Ref102026720 \r \h </w:instrText>
      </w:r>
      <w:r w:rsidR="006F00D1">
        <w:fldChar w:fldCharType="separate"/>
      </w:r>
      <w:r w:rsidR="006F00D1">
        <w:t>[2]</w:t>
      </w:r>
      <w:r w:rsidR="006F00D1">
        <w:fldChar w:fldCharType="end"/>
      </w:r>
      <w:r w:rsidR="00810377">
        <w:t xml:space="preserve">. </w:t>
      </w:r>
      <w:r w:rsidR="001D00F1">
        <w:t xml:space="preserve">These details are provided in the Appendix. </w:t>
      </w:r>
    </w:p>
    <w:p w14:paraId="6F25E720" w14:textId="77777777" w:rsidR="008A441C" w:rsidRPr="00036552" w:rsidRDefault="008A441C" w:rsidP="00D217F6">
      <w:pPr>
        <w:spacing w:before="120" w:after="120"/>
      </w:pPr>
    </w:p>
    <w:p w14:paraId="4CA2AA6B" w14:textId="34DDDE34"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1D0C5CF1" w:rsidR="006C7520" w:rsidRDefault="001D00F1" w:rsidP="008A441C">
      <w:pPr>
        <w:rPr>
          <w:lang w:val="en-US"/>
        </w:rPr>
      </w:pPr>
      <w:r>
        <w:rPr>
          <w:lang w:val="en-US"/>
        </w:rPr>
        <w:lastRenderedPageBreak/>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7900FF" w:rsidRPr="00036552">
        <w:t>Figure</w:t>
      </w:r>
      <w:r w:rsidR="007900FF" w:rsidRPr="00036552">
        <w:rPr>
          <w:b/>
          <w:bCs/>
        </w:rPr>
        <w:t xml:space="preserve"> </w:t>
      </w:r>
      <w:r w:rsidR="007900FF" w:rsidRPr="007900FF">
        <w:rPr>
          <w:noProof/>
        </w:rPr>
        <w:t>4</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drawing>
          <wp:inline distT="0" distB="0" distL="0" distR="0" wp14:anchorId="7A519127" wp14:editId="263A7B2F">
            <wp:extent cx="4156469" cy="29342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5">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46DDFA2F" w:rsidR="006C7520" w:rsidRDefault="006C7520" w:rsidP="006C7520">
      <w:pPr>
        <w:spacing w:before="120" w:after="120"/>
        <w:jc w:val="center"/>
        <w:rPr>
          <w:b/>
          <w:bCs/>
        </w:rPr>
      </w:pPr>
      <w:bookmarkStart w:id="4" w:name="_Ref47722409"/>
      <w:bookmarkStart w:id="5"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A82086">
        <w:rPr>
          <w:b/>
          <w:bCs/>
          <w:noProof/>
        </w:rPr>
        <w:t>3</w:t>
      </w:r>
      <w:r w:rsidRPr="00036552">
        <w:rPr>
          <w:b/>
          <w:bCs/>
        </w:rPr>
        <w:fldChar w:fldCharType="end"/>
      </w:r>
      <w:bookmarkEnd w:id="4"/>
      <w:r w:rsidRPr="00036552">
        <w:rPr>
          <w:b/>
          <w:bCs/>
        </w:rPr>
        <w:t>: UE Trajectory for travel time of 2sec at 150km/hr</w:t>
      </w:r>
      <w:bookmarkEnd w:id="5"/>
    </w:p>
    <w:p w14:paraId="24D33765" w14:textId="4D57A97F" w:rsidR="00D204C9" w:rsidRDefault="00DC775B" w:rsidP="008A441C">
      <w:pPr>
        <w:rPr>
          <w:lang w:val="en-US"/>
        </w:rPr>
      </w:pPr>
      <w:r>
        <w:rPr>
          <w:lang w:val="en-US"/>
        </w:rPr>
        <w:t xml:space="preserve">In this model, the UE can be dropped randomly at any location within the </w:t>
      </w:r>
      <w:proofErr w:type="gramStart"/>
      <w:r>
        <w:rPr>
          <w:lang w:val="en-US"/>
        </w:rPr>
        <w:t>deployment</w:t>
      </w:r>
      <w:proofErr w:type="gramEnd"/>
      <w:r>
        <w:rPr>
          <w:lang w:val="en-US"/>
        </w:rPr>
        <w:t xml:space="preserve"> and </w:t>
      </w:r>
      <w:r w:rsidR="0088432D">
        <w:rPr>
          <w:lang w:val="en-US"/>
        </w:rPr>
        <w:t xml:space="preserve">it </w:t>
      </w:r>
      <w:r w:rsidR="008C5DB3">
        <w:rPr>
          <w:lang w:val="en-US"/>
        </w:rPr>
        <w:t xml:space="preserve">can be </w:t>
      </w:r>
      <w:r w:rsidR="003F69B1">
        <w:rPr>
          <w:lang w:val="en-US"/>
        </w:rPr>
        <w:t>move</w:t>
      </w:r>
      <w:r w:rsidR="008C5DB3">
        <w:rPr>
          <w:lang w:val="en-US"/>
        </w:rPr>
        <w:t>d</w:t>
      </w:r>
      <w:r w:rsidR="003F69B1">
        <w:rPr>
          <w:lang w:val="en-US"/>
        </w:rPr>
        <w:t xml:space="preserve">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p>
    <w:p w14:paraId="61E4D121" w14:textId="1B20F204"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r w:rsidR="009172FA">
        <w:rPr>
          <w:rFonts w:ascii="Arial" w:hAnsi="Arial" w:cs="Arial"/>
          <w:sz w:val="22"/>
          <w:szCs w:val="22"/>
          <w:lang w:val="en-US"/>
        </w:rPr>
        <w:t xml:space="preserve"> for UE mobility</w:t>
      </w:r>
    </w:p>
    <w:p w14:paraId="2237C0FF" w14:textId="2DE5B45F" w:rsidR="00EC7B62" w:rsidRDefault="00EC7B62" w:rsidP="00EC7B62">
      <w:pPr>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26" type="#_x0000_t75" style="width:70.5pt;height:19pt" o:ole="">
            <v:imagedata r:id="rId16" o:title=""/>
          </v:shape>
          <o:OLEObject Type="Embed" ProgID="Equation.DSMT4" ShapeID="_x0000_i1026" DrawAspect="Content" ObjectID="_1712799024" r:id="rId17"/>
        </w:object>
      </w:r>
    </w:p>
    <w:p w14:paraId="55304569" w14:textId="15BFA5EB" w:rsidR="00EC7B62" w:rsidRDefault="00EC7B62" w:rsidP="00EC7B62">
      <w:pPr>
        <w:rPr>
          <w:lang w:val="en-US"/>
        </w:rPr>
      </w:pPr>
      <w:r>
        <w:rPr>
          <w:lang w:val="en-US"/>
        </w:rPr>
        <w:t xml:space="preserve">between different points at distance </w:t>
      </w:r>
      <w:r w:rsidRPr="00032682">
        <w:rPr>
          <w:i/>
          <w:iCs/>
          <w:lang w:val="en-US"/>
        </w:rPr>
        <w:t>d</w:t>
      </w:r>
      <w:r>
        <w:rPr>
          <w:i/>
          <w:iCs/>
          <w:lang w:val="en-US"/>
        </w:rPr>
        <w:t xml:space="preserve"> </w:t>
      </w:r>
      <w:r>
        <w:rPr>
          <w:lang w:val="en-US"/>
        </w:rPr>
        <w:t xml:space="preserve">m in the trajectory as specified in the WINNER II channel model </w:t>
      </w:r>
      <w:r>
        <w:rPr>
          <w:lang w:val="en-US"/>
        </w:rPr>
        <w:fldChar w:fldCharType="begin"/>
      </w:r>
      <w:r>
        <w:rPr>
          <w:lang w:val="en-US"/>
        </w:rPr>
        <w:instrText xml:space="preserve"> REF _Ref47717059 \r \h </w:instrText>
      </w:r>
      <w:r>
        <w:rPr>
          <w:lang w:val="en-US"/>
        </w:rPr>
      </w:r>
      <w:r>
        <w:rPr>
          <w:lang w:val="en-US"/>
        </w:rPr>
        <w:fldChar w:fldCharType="separate"/>
      </w:r>
      <w:r>
        <w:rPr>
          <w:lang w:val="en-US"/>
        </w:rPr>
        <w:t>[7]</w:t>
      </w:r>
      <w:r>
        <w:rPr>
          <w:lang w:val="en-US"/>
        </w:rPr>
        <w:fldChar w:fldCharType="end"/>
      </w:r>
      <w:r>
        <w:rPr>
          <w:lang w:val="en-US"/>
        </w:rPr>
        <w:t xml:space="preserve">, and where </w:t>
      </w:r>
      <w:r w:rsidRPr="00032682">
        <w:rPr>
          <w:position w:val="-12"/>
          <w:lang w:val="en-US"/>
        </w:rPr>
        <w:object w:dxaOrig="460" w:dyaOrig="360" w14:anchorId="04EBB754">
          <v:shape id="_x0000_i1027" type="#_x0000_t75" style="width:23.5pt;height:19pt" o:ole="">
            <v:imagedata r:id="rId18" o:title=""/>
          </v:shape>
          <o:OLEObject Type="Embed" ProgID="Equation.DSMT4" ShapeID="_x0000_i1027" DrawAspect="Content" ObjectID="_1712799025" r:id="rId19"/>
        </w:object>
      </w:r>
      <w:r>
        <w:rPr>
          <w:lang w:val="en-US"/>
        </w:rPr>
        <w:t xml:space="preserve">is the decorrelation distance. Additionally, there are two spatial consistency models specified </w:t>
      </w:r>
      <w:bookmarkStart w:id="6" w:name="_Hlk47717413"/>
      <w:r>
        <w:rPr>
          <w:lang w:val="en-US"/>
        </w:rPr>
        <w:t>in</w:t>
      </w:r>
      <w:bookmarkEnd w:id="6"/>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E356A2">
        <w:rPr>
          <w:lang w:val="en-US"/>
        </w:rPr>
        <w:t>[4]</w:t>
      </w:r>
      <w:r w:rsidR="00E356A2">
        <w:rPr>
          <w:lang w:val="en-US"/>
        </w:rPr>
        <w:fldChar w:fldCharType="end"/>
      </w:r>
      <w:r>
        <w:rPr>
          <w:lang w:val="en-US"/>
        </w:rPr>
        <w:t xml:space="preserve">. The spatial consistency model A is meant for a traditional drop-based simulation where UE positions are not changed over the simulation duration. This model is not suitable for the </w:t>
      </w:r>
      <w:r w:rsidR="00CA343C">
        <w:rPr>
          <w:lang w:val="en-US"/>
        </w:rPr>
        <w:t>temporal domain beam prediction</w:t>
      </w:r>
      <w:r>
        <w:rPr>
          <w:lang w:val="en-US"/>
        </w:rPr>
        <w:t xml:space="preserve"> </w:t>
      </w:r>
      <w:proofErr w:type="gramStart"/>
      <w:r>
        <w:rPr>
          <w:lang w:val="en-US"/>
        </w:rPr>
        <w:t>evaluation</w:t>
      </w:r>
      <w:r w:rsidR="00CA343C">
        <w:rPr>
          <w:lang w:val="en-US"/>
        </w:rPr>
        <w:t>s,</w:t>
      </w:r>
      <w:r>
        <w:rPr>
          <w:lang w:val="en-US"/>
        </w:rPr>
        <w:t xml:space="preserve"> since</w:t>
      </w:r>
      <w:proofErr w:type="gramEnd"/>
      <w:r>
        <w:rPr>
          <w:lang w:val="en-US"/>
        </w:rPr>
        <w:t xml:space="preserve"> it is based on extrapolation from the initial dropped location of the UE and does not account for mobility. The spatial consistency model B should be used since this model calculates the small-scale parameters at each point in the trajectory based on a grid of random numbers which is generated once per simulation for each UE and gNB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0"/>
        </w:numPr>
        <w:rPr>
          <w:b/>
          <w:bCs/>
        </w:rPr>
      </w:pPr>
      <w:r w:rsidRPr="001C55B0">
        <w:rPr>
          <w:b/>
          <w:bCs/>
        </w:rPr>
        <w:lastRenderedPageBreak/>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p>
    <w:p w14:paraId="3616A367" w14:textId="77777777" w:rsidR="001C55B0" w:rsidRPr="00CA343C" w:rsidRDefault="001C55B0" w:rsidP="001C55B0"/>
    <w:p w14:paraId="322B32FF" w14:textId="77777777" w:rsidR="00EC7B62" w:rsidRDefault="00EC7B62" w:rsidP="00EC7B62">
      <w:pPr>
        <w:rPr>
          <w:lang w:val="en-US"/>
        </w:rPr>
      </w:pPr>
      <w:r>
        <w:rPr>
          <w:lang w:val="en-US"/>
        </w:rPr>
        <w:t xml:space="preserve">The trajectory of the UEs can be sampled at different periodicities and companies should report how often the UE locations are updated in their evaluation assumptions. </w:t>
      </w:r>
      <w:proofErr w:type="gramStart"/>
      <w:r>
        <w:rPr>
          <w:lang w:val="en-US"/>
        </w:rPr>
        <w:t>In order to</w:t>
      </w:r>
      <w:proofErr w:type="gramEnd"/>
      <w:r>
        <w:rPr>
          <w:lang w:val="en-US"/>
        </w:rPr>
        <w:t xml:space="preserve">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0"/>
        </w:numPr>
        <w:rPr>
          <w:b/>
          <w:bCs/>
        </w:rPr>
      </w:pPr>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p>
    <w:p w14:paraId="62D74A12" w14:textId="77777777" w:rsidR="00205A1E" w:rsidRDefault="00205A1E" w:rsidP="00EC7B62">
      <w:pPr>
        <w:rPr>
          <w:lang w:val="en-US"/>
        </w:rPr>
      </w:pPr>
    </w:p>
    <w:p w14:paraId="57A074E1" w14:textId="7B1FA9E4" w:rsidR="00036552" w:rsidRPr="00036552" w:rsidRDefault="00DE7832" w:rsidP="00036552">
      <w:pPr>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Pr="00036552">
        <w:t xml:space="preserve">Figure </w:t>
      </w:r>
      <w:r w:rsidRPr="00DE7832">
        <w:rPr>
          <w:noProof/>
        </w:rPr>
        <w:t>4</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150km/hr</w:t>
      </w:r>
      <w:r>
        <w:rPr>
          <w:lang w:val="en-US"/>
        </w:rPr>
        <w:t xml:space="preserve"> is considered</w:t>
      </w:r>
      <w:r w:rsidR="00036552" w:rsidRPr="00036552">
        <w:rPr>
          <w:lang w:val="en-US"/>
        </w:rPr>
        <w:t xml:space="preserve">. Detailed evaluation assumptions are provided in the Appendix. </w:t>
      </w:r>
    </w:p>
    <w:p w14:paraId="6E2C2E6E" w14:textId="204465B4" w:rsidR="00036552" w:rsidRPr="00036552" w:rsidRDefault="00036552" w:rsidP="00F91C3E">
      <w:r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F91C3E">
        <w:rPr>
          <w:lang w:val="en-US"/>
        </w:rPr>
        <w:t>[4]</w:t>
      </w:r>
      <w:r w:rsidR="00F91C3E">
        <w:rPr>
          <w:lang w:val="en-US"/>
        </w:rPr>
        <w:fldChar w:fldCharType="end"/>
      </w:r>
      <w:r w:rsidRPr="00036552">
        <w:rPr>
          <w:lang w:val="en-US"/>
        </w:rPr>
        <w:t xml:space="preserve">. The following figures show how the large-scale parameters vary over the trajectory sample points. </w:t>
      </w:r>
      <w:r w:rsidRPr="00036552">
        <w:rPr>
          <w:noProof/>
          <w:lang w:val="en-US"/>
        </w:rPr>
        <w:drawing>
          <wp:inline distT="0" distB="0" distL="0" distR="0" wp14:anchorId="332B09C9" wp14:editId="15232DAD">
            <wp:extent cx="6243955" cy="398514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20">
                      <a:extLst>
                        <a:ext uri="{28A0092B-C50C-407E-A947-70E740481C1C}">
                          <a14:useLocalDpi xmlns:a14="http://schemas.microsoft.com/office/drawing/2010/main" val="0"/>
                        </a:ext>
                      </a:extLst>
                    </a:blip>
                    <a:srcRect b="5952"/>
                    <a:stretch/>
                  </pic:blipFill>
                  <pic:spPr bwMode="auto">
                    <a:xfrm>
                      <a:off x="0" y="0"/>
                      <a:ext cx="6243955" cy="3985147"/>
                    </a:xfrm>
                    <a:prstGeom prst="rect">
                      <a:avLst/>
                    </a:prstGeom>
                    <a:noFill/>
                    <a:ln>
                      <a:noFill/>
                    </a:ln>
                    <a:extLst>
                      <a:ext uri="{53640926-AAD7-44D8-BBD7-CCE9431645EC}">
                        <a14:shadowObscured xmlns:a14="http://schemas.microsoft.com/office/drawing/2010/main"/>
                      </a:ext>
                    </a:extLst>
                  </pic:spPr>
                </pic:pic>
              </a:graphicData>
            </a:graphic>
          </wp:inline>
        </w:drawing>
      </w:r>
    </w:p>
    <w:p w14:paraId="2FFE11CC" w14:textId="50AC147A" w:rsidR="00036552" w:rsidRPr="00036552" w:rsidRDefault="00036552" w:rsidP="00036552">
      <w:pPr>
        <w:spacing w:before="120" w:after="120"/>
        <w:jc w:val="center"/>
        <w:rPr>
          <w:b/>
          <w:bCs/>
        </w:rPr>
      </w:pPr>
      <w:bookmarkStart w:id="7"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A82086">
        <w:rPr>
          <w:b/>
          <w:bCs/>
          <w:noProof/>
        </w:rPr>
        <w:t>4</w:t>
      </w:r>
      <w:r w:rsidRPr="00036552">
        <w:rPr>
          <w:b/>
          <w:bCs/>
        </w:rPr>
        <w:fldChar w:fldCharType="end"/>
      </w:r>
      <w:bookmarkEnd w:id="7"/>
      <w:r w:rsidRPr="00036552">
        <w:rPr>
          <w:b/>
          <w:bCs/>
        </w:rPr>
        <w:t>: LSP variation over the UE trajectory for 1sec travel time</w:t>
      </w:r>
    </w:p>
    <w:p w14:paraId="46220AF8" w14:textId="76208C71" w:rsidR="00EB080B" w:rsidRPr="00EB080B" w:rsidRDefault="00036552" w:rsidP="00036552">
      <w:pPr>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311D14" w:rsidRPr="00036552">
        <w:t xml:space="preserve">Figure </w:t>
      </w:r>
      <w:r w:rsidR="00311D14" w:rsidRPr="00311D14">
        <w:rPr>
          <w:noProof/>
        </w:rPr>
        <w:t>5</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5926301F" w14:textId="77777777" w:rsidR="00EB080B" w:rsidRDefault="00EB080B" w:rsidP="00EB080B">
      <w:pPr>
        <w:pStyle w:val="Heading1"/>
        <w:spacing w:before="120" w:after="60"/>
        <w:jc w:val="both"/>
        <w:rPr>
          <w:rFonts w:cs="Arial"/>
          <w:sz w:val="32"/>
          <w:szCs w:val="18"/>
          <w:lang w:val="en-US"/>
        </w:rPr>
      </w:pPr>
      <w:r>
        <w:rPr>
          <w:rFonts w:cs="Arial"/>
          <w:sz w:val="32"/>
          <w:szCs w:val="18"/>
          <w:lang w:val="en-US"/>
        </w:rPr>
        <w:lastRenderedPageBreak/>
        <w:t>KPIs for AI/ML Evaluation for Beam Management</w:t>
      </w:r>
    </w:p>
    <w:p w14:paraId="3B4CE934" w14:textId="43BD8D84" w:rsidR="0029249B" w:rsidRDefault="0029249B" w:rsidP="00594673">
      <w:pPr>
        <w:snapToGrid w:val="0"/>
        <w:rPr>
          <w:rFonts w:eastAsia="DengXian"/>
          <w:bCs/>
          <w:color w:val="000000"/>
          <w:lang w:eastAsia="zh-CN"/>
        </w:rPr>
      </w:pPr>
    </w:p>
    <w:p w14:paraId="38431EA5" w14:textId="09957216" w:rsidR="004D25BB" w:rsidRDefault="005E18A9" w:rsidP="00594673">
      <w:pPr>
        <w:snapToGrid w:val="0"/>
        <w:rPr>
          <w:rFonts w:eastAsia="DengXian"/>
          <w:bCs/>
          <w:color w:val="000000"/>
          <w:lang w:eastAsia="zh-CN"/>
        </w:rPr>
      </w:pPr>
      <w:r>
        <w:rPr>
          <w:rFonts w:eastAsia="DengXian"/>
          <w:bCs/>
          <w:color w:val="000000"/>
          <w:lang w:eastAsia="zh-CN"/>
        </w:rPr>
        <w:t>For beam</w:t>
      </w:r>
      <w:r w:rsidR="00E55488">
        <w:rPr>
          <w:rFonts w:eastAsia="DengXian"/>
          <w:bCs/>
          <w:color w:val="000000"/>
          <w:lang w:eastAsia="zh-CN"/>
        </w:rPr>
        <w:t xml:space="preserve"> management use cases, </w:t>
      </w:r>
      <w:r w:rsidR="00DD70F7">
        <w:rPr>
          <w:rFonts w:eastAsia="DengXian"/>
          <w:bCs/>
          <w:color w:val="000000"/>
          <w:lang w:eastAsia="zh-CN"/>
        </w:rPr>
        <w:t>the KPIs selection can vary somewhat with the exact problem formulation</w:t>
      </w:r>
      <w:r w:rsidR="0072339A">
        <w:rPr>
          <w:rFonts w:eastAsia="DengXian"/>
          <w:bCs/>
          <w:color w:val="000000"/>
          <w:lang w:eastAsia="zh-CN"/>
        </w:rPr>
        <w:t xml:space="preserve">. </w:t>
      </w:r>
      <w:r w:rsidR="004D25BB">
        <w:rPr>
          <w:rFonts w:eastAsia="DengXian"/>
          <w:bCs/>
          <w:color w:val="000000"/>
          <w:lang w:eastAsia="zh-CN"/>
        </w:rPr>
        <w:t>For traditional classification</w:t>
      </w:r>
      <w:r w:rsidR="000078C8">
        <w:rPr>
          <w:rFonts w:eastAsia="DengXian"/>
          <w:bCs/>
          <w:color w:val="000000"/>
          <w:lang w:eastAsia="zh-CN"/>
        </w:rPr>
        <w:t>-</w:t>
      </w:r>
      <w:r w:rsidR="004D25BB">
        <w:rPr>
          <w:rFonts w:eastAsia="DengXian"/>
          <w:bCs/>
          <w:color w:val="000000"/>
          <w:lang w:eastAsia="zh-CN"/>
        </w:rPr>
        <w:t xml:space="preserve">based models, KPI could be the </w:t>
      </w:r>
      <w:r w:rsidR="00BE2546">
        <w:rPr>
          <w:rFonts w:eastAsia="DengXian"/>
          <w:bCs/>
          <w:color w:val="000000"/>
          <w:lang w:eastAsia="zh-CN"/>
        </w:rPr>
        <w:t>accuracy of correct beam index prediction</w:t>
      </w:r>
      <w:r w:rsidR="000C6EF5">
        <w:rPr>
          <w:rFonts w:eastAsia="DengXian"/>
          <w:bCs/>
          <w:color w:val="000000"/>
          <w:lang w:eastAsia="zh-CN"/>
        </w:rPr>
        <w:t>. Other models which can predict not only the best beam index</w:t>
      </w:r>
      <w:r w:rsidR="00CF23E3">
        <w:rPr>
          <w:rFonts w:eastAsia="DengXian"/>
          <w:bCs/>
          <w:color w:val="000000"/>
          <w:lang w:eastAsia="zh-CN"/>
        </w:rPr>
        <w:t>,</w:t>
      </w:r>
      <w:r w:rsidR="000C6EF5">
        <w:rPr>
          <w:rFonts w:eastAsia="DengXian"/>
          <w:bCs/>
          <w:color w:val="000000"/>
          <w:lang w:eastAsia="zh-CN"/>
        </w:rPr>
        <w:t xml:space="preserve"> but top-K beam indexes </w:t>
      </w:r>
      <w:r w:rsidR="00227CC5">
        <w:rPr>
          <w:rFonts w:eastAsia="DengXian"/>
          <w:bCs/>
          <w:color w:val="000000"/>
          <w:lang w:eastAsia="zh-CN"/>
        </w:rPr>
        <w:t xml:space="preserve">can use a metric which matches the top-K indexes to the </w:t>
      </w:r>
      <w:r w:rsidR="000078C8">
        <w:rPr>
          <w:rFonts w:eastAsia="DengXian"/>
          <w:bCs/>
          <w:color w:val="000000"/>
          <w:lang w:eastAsia="zh-CN"/>
        </w:rPr>
        <w:t xml:space="preserve">optimal top-K indexes. </w:t>
      </w:r>
    </w:p>
    <w:p w14:paraId="59EAEB80" w14:textId="05321716" w:rsidR="005E18A9" w:rsidRDefault="0072339A" w:rsidP="00594673">
      <w:pPr>
        <w:snapToGrid w:val="0"/>
        <w:rPr>
          <w:rFonts w:eastAsia="DengXian"/>
          <w:bCs/>
          <w:color w:val="000000"/>
          <w:lang w:eastAsia="zh-CN"/>
        </w:rPr>
      </w:pPr>
      <w:r>
        <w:rPr>
          <w:rFonts w:eastAsia="DengXian"/>
          <w:bCs/>
          <w:color w:val="000000"/>
          <w:lang w:eastAsia="zh-CN"/>
        </w:rPr>
        <w:t xml:space="preserve">RSRP </w:t>
      </w:r>
      <w:r w:rsidR="004D25BB">
        <w:rPr>
          <w:rFonts w:eastAsia="DengXian"/>
          <w:bCs/>
          <w:color w:val="000000"/>
          <w:lang w:eastAsia="zh-CN"/>
        </w:rPr>
        <w:t>per beam is a</w:t>
      </w:r>
      <w:r w:rsidR="000078C8">
        <w:rPr>
          <w:rFonts w:eastAsia="DengXian"/>
          <w:bCs/>
          <w:color w:val="000000"/>
          <w:lang w:eastAsia="zh-CN"/>
        </w:rPr>
        <w:t>lso a</w:t>
      </w:r>
      <w:r w:rsidR="004D25BB">
        <w:rPr>
          <w:rFonts w:eastAsia="DengXian"/>
          <w:bCs/>
          <w:color w:val="000000"/>
          <w:lang w:eastAsia="zh-CN"/>
        </w:rPr>
        <w:t xml:space="preserve"> very important metric for </w:t>
      </w:r>
      <w:r>
        <w:rPr>
          <w:rFonts w:eastAsia="DengXian"/>
          <w:bCs/>
          <w:color w:val="000000"/>
          <w:lang w:eastAsia="zh-CN"/>
        </w:rPr>
        <w:t xml:space="preserve">beam prediction evaluations. For example, </w:t>
      </w:r>
      <w:r w:rsidR="00634098">
        <w:rPr>
          <w:rFonts w:eastAsia="DengXian"/>
          <w:bCs/>
          <w:color w:val="000000"/>
          <w:lang w:eastAsia="zh-CN"/>
        </w:rPr>
        <w:t xml:space="preserve">an optimal RSRP can be known from the labels corresponding to the best beams from the dataset and the predicted RSRP is based on the actual </w:t>
      </w:r>
      <w:r w:rsidR="00950308">
        <w:rPr>
          <w:rFonts w:eastAsia="DengXian"/>
          <w:bCs/>
          <w:color w:val="000000"/>
          <w:lang w:eastAsia="zh-CN"/>
        </w:rPr>
        <w:t xml:space="preserve">predicted beam from the AI/ML model during the testing or evaluation phase. The difference in RSRP between the optimal label beam and predicted beam is an important KPI which points to the real performance of the beam prediction models. </w:t>
      </w:r>
    </w:p>
    <w:p w14:paraId="3C17EEFD" w14:textId="77777777" w:rsidR="00950308" w:rsidRDefault="007B57B5" w:rsidP="00950308">
      <w:pPr>
        <w:keepNext/>
        <w:snapToGrid w:val="0"/>
        <w:jc w:val="center"/>
      </w:pPr>
      <w:r>
        <w:rPr>
          <w:rFonts w:eastAsia="DengXian"/>
          <w:bCs/>
          <w:noProof/>
          <w:color w:val="000000"/>
          <w:lang w:eastAsia="zh-CN"/>
        </w:rPr>
        <w:drawing>
          <wp:inline distT="0" distB="0" distL="0" distR="0" wp14:anchorId="632FDC3E" wp14:editId="3B4822A4">
            <wp:extent cx="3030840" cy="26123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51591" cy="2630276"/>
                    </a:xfrm>
                    <a:prstGeom prst="rect">
                      <a:avLst/>
                    </a:prstGeom>
                    <a:noFill/>
                  </pic:spPr>
                </pic:pic>
              </a:graphicData>
            </a:graphic>
          </wp:inline>
        </w:drawing>
      </w:r>
    </w:p>
    <w:p w14:paraId="10C7150D" w14:textId="0BC6F5AF" w:rsidR="00EB080B" w:rsidRDefault="00950308" w:rsidP="00950308">
      <w:pPr>
        <w:pStyle w:val="Caption"/>
        <w:jc w:val="center"/>
        <w:rPr>
          <w:rFonts w:eastAsia="DengXian"/>
          <w:bCs w:val="0"/>
          <w:color w:val="000000"/>
          <w:lang w:eastAsia="zh-CN"/>
        </w:rPr>
      </w:pPr>
      <w:bookmarkStart w:id="8" w:name="_Ref102029655"/>
      <w:r>
        <w:t xml:space="preserve">Figure </w:t>
      </w:r>
      <w:r>
        <w:fldChar w:fldCharType="begin"/>
      </w:r>
      <w:r>
        <w:instrText xml:space="preserve"> SEQ Figure \* ARABIC </w:instrText>
      </w:r>
      <w:r>
        <w:fldChar w:fldCharType="separate"/>
      </w:r>
      <w:r w:rsidR="00A82086">
        <w:rPr>
          <w:noProof/>
        </w:rPr>
        <w:t>5</w:t>
      </w:r>
      <w:r>
        <w:fldChar w:fldCharType="end"/>
      </w:r>
      <w:bookmarkEnd w:id="8"/>
      <w:r>
        <w:t>: RSRP difference between predicted beams and optimal beams for the error cases in AI/ML model prediction for UE beam prediction conditioned on a fixed gNB beam</w:t>
      </w:r>
    </w:p>
    <w:p w14:paraId="6F736ED5" w14:textId="06A23FF2" w:rsidR="00EB080B" w:rsidRDefault="00DE3F33" w:rsidP="00594673">
      <w:pPr>
        <w:snapToGrid w:val="0"/>
        <w:rPr>
          <w:rFonts w:eastAsia="DengXian"/>
          <w:bCs/>
          <w:color w:val="000000"/>
          <w:lang w:eastAsia="zh-CN"/>
        </w:rPr>
      </w:pPr>
      <w:r>
        <w:rPr>
          <w:rFonts w:eastAsia="DengXian"/>
          <w:bCs/>
          <w:color w:val="000000"/>
          <w:lang w:eastAsia="zh-CN"/>
        </w:rPr>
        <w:t xml:space="preserve">As an example, </w:t>
      </w:r>
      <w:r>
        <w:rPr>
          <w:rFonts w:eastAsia="DengXian"/>
          <w:bCs/>
          <w:color w:val="000000"/>
          <w:lang w:eastAsia="zh-CN"/>
        </w:rPr>
        <w:fldChar w:fldCharType="begin"/>
      </w:r>
      <w:r>
        <w:rPr>
          <w:rFonts w:eastAsia="DengXian"/>
          <w:bCs/>
          <w:color w:val="000000"/>
          <w:lang w:eastAsia="zh-CN"/>
        </w:rPr>
        <w:instrText xml:space="preserve"> REF _Ref102029655 \h </w:instrText>
      </w:r>
      <w:r>
        <w:rPr>
          <w:rFonts w:eastAsia="DengXian"/>
          <w:bCs/>
          <w:color w:val="000000"/>
          <w:lang w:eastAsia="zh-CN"/>
        </w:rPr>
      </w:r>
      <w:r>
        <w:rPr>
          <w:rFonts w:eastAsia="DengXian"/>
          <w:bCs/>
          <w:color w:val="000000"/>
          <w:lang w:eastAsia="zh-CN"/>
        </w:rPr>
        <w:fldChar w:fldCharType="separate"/>
      </w:r>
      <w:r>
        <w:t xml:space="preserve">Figure </w:t>
      </w:r>
      <w:r>
        <w:rPr>
          <w:noProof/>
        </w:rPr>
        <w:t>6</w:t>
      </w:r>
      <w:r>
        <w:rPr>
          <w:rFonts w:eastAsia="DengXian"/>
          <w:bCs/>
          <w:color w:val="000000"/>
          <w:lang w:eastAsia="zh-CN"/>
        </w:rPr>
        <w:fldChar w:fldCharType="end"/>
      </w:r>
      <w:r>
        <w:rPr>
          <w:rFonts w:eastAsia="DengXian"/>
          <w:bCs/>
          <w:color w:val="000000"/>
          <w:lang w:eastAsia="zh-CN"/>
        </w:rPr>
        <w:t xml:space="preserve"> corresponds to a beam prediction accuracy of around 90% from the AI/ML model. </w:t>
      </w:r>
      <w:r w:rsidR="00950308">
        <w:rPr>
          <w:rFonts w:eastAsia="DengXian"/>
          <w:bCs/>
          <w:color w:val="000000"/>
          <w:lang w:eastAsia="zh-CN"/>
        </w:rPr>
        <w:t xml:space="preserve">From </w:t>
      </w:r>
      <w:r w:rsidR="00950308">
        <w:rPr>
          <w:rFonts w:eastAsia="DengXian"/>
          <w:bCs/>
          <w:color w:val="000000"/>
          <w:lang w:eastAsia="zh-CN"/>
        </w:rPr>
        <w:fldChar w:fldCharType="begin"/>
      </w:r>
      <w:r w:rsidR="00950308">
        <w:rPr>
          <w:rFonts w:eastAsia="DengXian"/>
          <w:bCs/>
          <w:color w:val="000000"/>
          <w:lang w:eastAsia="zh-CN"/>
        </w:rPr>
        <w:instrText xml:space="preserve"> REF _Ref102029655 \h </w:instrText>
      </w:r>
      <w:r w:rsidR="00950308">
        <w:rPr>
          <w:rFonts w:eastAsia="DengXian"/>
          <w:bCs/>
          <w:color w:val="000000"/>
          <w:lang w:eastAsia="zh-CN"/>
        </w:rPr>
      </w:r>
      <w:r w:rsidR="00950308">
        <w:rPr>
          <w:rFonts w:eastAsia="DengXian"/>
          <w:bCs/>
          <w:color w:val="000000"/>
          <w:lang w:eastAsia="zh-CN"/>
        </w:rPr>
        <w:fldChar w:fldCharType="separate"/>
      </w:r>
      <w:r w:rsidR="00950308">
        <w:t xml:space="preserve">Figure </w:t>
      </w:r>
      <w:r w:rsidR="00950308">
        <w:rPr>
          <w:noProof/>
        </w:rPr>
        <w:t>6</w:t>
      </w:r>
      <w:r w:rsidR="00950308">
        <w:rPr>
          <w:rFonts w:eastAsia="DengXian"/>
          <w:bCs/>
          <w:color w:val="000000"/>
          <w:lang w:eastAsia="zh-CN"/>
        </w:rPr>
        <w:fldChar w:fldCharType="end"/>
      </w:r>
      <w:r w:rsidR="00E03A8F">
        <w:rPr>
          <w:rFonts w:eastAsia="DengXian"/>
          <w:bCs/>
          <w:color w:val="000000"/>
          <w:lang w:eastAsia="zh-CN"/>
        </w:rPr>
        <w:t xml:space="preserve">, </w:t>
      </w:r>
      <w:proofErr w:type="gramStart"/>
      <w:r w:rsidR="00E03A8F">
        <w:rPr>
          <w:rFonts w:eastAsia="DengXian"/>
          <w:bCs/>
          <w:color w:val="000000"/>
          <w:lang w:eastAsia="zh-CN"/>
        </w:rPr>
        <w:t xml:space="preserve">it can </w:t>
      </w:r>
      <w:r w:rsidR="000078C8">
        <w:rPr>
          <w:rFonts w:eastAsia="DengXian"/>
          <w:bCs/>
          <w:color w:val="000000"/>
          <w:lang w:eastAsia="zh-CN"/>
        </w:rPr>
        <w:t xml:space="preserve">be seen </w:t>
      </w:r>
      <w:r w:rsidR="003810B5">
        <w:rPr>
          <w:rFonts w:eastAsia="DengXian"/>
          <w:bCs/>
          <w:color w:val="000000"/>
          <w:lang w:eastAsia="zh-CN"/>
        </w:rPr>
        <w:t>that even</w:t>
      </w:r>
      <w:proofErr w:type="gramEnd"/>
      <w:r w:rsidR="003810B5">
        <w:rPr>
          <w:rFonts w:eastAsia="DengXian"/>
          <w:bCs/>
          <w:color w:val="000000"/>
          <w:lang w:eastAsia="zh-CN"/>
        </w:rPr>
        <w:t xml:space="preserve"> for the error cases, most of the predicted beam indexes may still be good enough since the 90</w:t>
      </w:r>
      <w:r w:rsidR="003810B5">
        <w:rPr>
          <w:rFonts w:eastAsia="DengXian"/>
          <w:bCs/>
          <w:color w:val="000000"/>
          <w:vertAlign w:val="superscript"/>
          <w:lang w:eastAsia="zh-CN"/>
        </w:rPr>
        <w:t xml:space="preserve">th </w:t>
      </w:r>
      <w:r w:rsidR="003810B5">
        <w:rPr>
          <w:rFonts w:eastAsia="DengXian"/>
          <w:bCs/>
          <w:color w:val="000000"/>
          <w:lang w:eastAsia="zh-CN"/>
        </w:rPr>
        <w:t xml:space="preserve">percentile of the RSRP error CDF is </w:t>
      </w:r>
      <w:r w:rsidR="00C815F1">
        <w:rPr>
          <w:rFonts w:eastAsia="DengXian"/>
          <w:bCs/>
          <w:color w:val="000000"/>
          <w:lang w:eastAsia="zh-CN"/>
        </w:rPr>
        <w:t xml:space="preserve">around 2dB. </w:t>
      </w:r>
      <w:r w:rsidR="00250313">
        <w:rPr>
          <w:rFonts w:eastAsia="DengXian"/>
          <w:bCs/>
          <w:color w:val="000000"/>
          <w:lang w:eastAsia="zh-CN"/>
        </w:rPr>
        <w:t>Therefore,</w:t>
      </w:r>
      <w:r w:rsidR="00C815F1">
        <w:rPr>
          <w:rFonts w:eastAsia="DengXian"/>
          <w:bCs/>
          <w:color w:val="000000"/>
          <w:lang w:eastAsia="zh-CN"/>
        </w:rPr>
        <w:t xml:space="preserve"> in practice, the overall performance of the AI/ML model may be better than the 90% accuracy suggested by the hard metric comparing optimal beam indexes. </w:t>
      </w:r>
    </w:p>
    <w:p w14:paraId="1E7B5A55" w14:textId="73A56F62" w:rsidR="00C815F1" w:rsidRPr="00C815F1" w:rsidRDefault="00C815F1" w:rsidP="00C815F1">
      <w:pPr>
        <w:pStyle w:val="ListParagraph"/>
        <w:numPr>
          <w:ilvl w:val="0"/>
          <w:numId w:val="10"/>
        </w:numPr>
        <w:snapToGrid w:val="0"/>
        <w:rPr>
          <w:rFonts w:eastAsia="DengXian"/>
          <w:bCs/>
          <w:color w:val="000000"/>
          <w:lang w:eastAsia="zh-CN"/>
        </w:rPr>
      </w:pPr>
      <w:r w:rsidRPr="00C815F1">
        <w:rPr>
          <w:rFonts w:eastAsia="DengXian"/>
          <w:b/>
          <w:color w:val="000000"/>
          <w:lang w:eastAsia="zh-CN"/>
        </w:rPr>
        <w:t>For beam management use cases, hard metric KPIs like accuracy of best beam index or top K beam index prediction can be considered. Additionally, RSRP of predicted beams should also be considered as a key KPI for performance evaluation</w:t>
      </w:r>
      <w:r>
        <w:rPr>
          <w:rFonts w:eastAsia="DengXian"/>
          <w:bCs/>
          <w:color w:val="000000"/>
          <w:lang w:eastAsia="zh-CN"/>
        </w:rPr>
        <w:t xml:space="preserve">. </w:t>
      </w:r>
    </w:p>
    <w:p w14:paraId="52BF5EB0" w14:textId="77777777" w:rsidR="00950308" w:rsidRDefault="00950308" w:rsidP="00594673">
      <w:pPr>
        <w:snapToGrid w:val="0"/>
        <w:rPr>
          <w:rFonts w:eastAsia="DengXian"/>
          <w:bCs/>
          <w:color w:val="000000"/>
          <w:lang w:eastAsia="zh-CN"/>
        </w:rPr>
      </w:pPr>
    </w:p>
    <w:p w14:paraId="5C133ADB" w14:textId="116821F2" w:rsidR="00594673" w:rsidRDefault="00594673" w:rsidP="00594673">
      <w:pPr>
        <w:pStyle w:val="Heading1"/>
        <w:pBdr>
          <w:top w:val="single" w:sz="12" w:space="4" w:color="auto"/>
        </w:pBdr>
        <w:rPr>
          <w:rFonts w:cs="Arial"/>
          <w:sz w:val="32"/>
          <w:szCs w:val="18"/>
          <w:lang w:val="en-US"/>
        </w:rPr>
      </w:pPr>
      <w:bookmarkStart w:id="9" w:name="_Ref102048129"/>
      <w:r>
        <w:rPr>
          <w:rFonts w:cs="Arial"/>
          <w:sz w:val="32"/>
          <w:szCs w:val="18"/>
          <w:lang w:val="en-US"/>
        </w:rPr>
        <w:t>Initial Evaluation Results</w:t>
      </w:r>
      <w:bookmarkEnd w:id="9"/>
    </w:p>
    <w:p w14:paraId="2EB25805" w14:textId="77777777" w:rsidR="006A60AB" w:rsidRDefault="009647E9" w:rsidP="00594673">
      <w:pPr>
        <w:snapToGrid w:val="0"/>
        <w:rPr>
          <w:rFonts w:eastAsia="DengXian"/>
          <w:bCs/>
          <w:color w:val="000000"/>
          <w:lang w:eastAsia="zh-CN"/>
        </w:rPr>
      </w:pPr>
      <w:r>
        <w:rPr>
          <w:rFonts w:eastAsia="DengXian"/>
          <w:bCs/>
          <w:color w:val="000000"/>
          <w:lang w:eastAsia="zh-CN"/>
        </w:rPr>
        <w:t xml:space="preserve">In this section, we provide some initial evaluation results for spatial domain beam prediction use case with additional details on problem formulation, dataset generation and </w:t>
      </w:r>
      <w:r w:rsidR="006A60AB">
        <w:rPr>
          <w:rFonts w:eastAsia="DengXian"/>
          <w:bCs/>
          <w:color w:val="000000"/>
          <w:lang w:eastAsia="zh-CN"/>
        </w:rPr>
        <w:t xml:space="preserve">AI/ML model assumptions. </w:t>
      </w:r>
    </w:p>
    <w:p w14:paraId="6FA6F476" w14:textId="5778742B" w:rsidR="00EB080B" w:rsidRDefault="000D3140" w:rsidP="006C5B7B">
      <w:pPr>
        <w:pStyle w:val="Heading2"/>
        <w:rPr>
          <w:lang w:val="en-US"/>
        </w:rPr>
      </w:pPr>
      <w:r>
        <w:rPr>
          <w:lang w:val="en-US"/>
        </w:rPr>
        <w:t>Problem Formulation</w:t>
      </w:r>
      <w:r w:rsidR="000F2FEA">
        <w:rPr>
          <w:lang w:val="en-US"/>
        </w:rPr>
        <w:t xml:space="preserve"> (Spatial beam prediction at UE)</w:t>
      </w:r>
    </w:p>
    <w:p w14:paraId="3C3161F8" w14:textId="5B75954F" w:rsidR="00564602" w:rsidRDefault="000F2FEA" w:rsidP="00F7504F">
      <w:pPr>
        <w:pStyle w:val="Caption"/>
        <w:rPr>
          <w:b w:val="0"/>
          <w:bCs w:val="0"/>
          <w:lang w:val="en-US"/>
        </w:rPr>
      </w:pPr>
      <w:r>
        <w:rPr>
          <w:b w:val="0"/>
          <w:bCs w:val="0"/>
          <w:lang w:val="en-US"/>
        </w:rPr>
        <w:t>Traditionally, beam acquisition or tracking would require measurement on all the beams</w:t>
      </w:r>
      <w:r w:rsidR="00987B25">
        <w:rPr>
          <w:b w:val="0"/>
          <w:bCs w:val="0"/>
          <w:lang w:val="en-US"/>
        </w:rPr>
        <w:t xml:space="preserve"> at the UE for any specific gNB transmit beam. The goal of the AI/ML aided beam acquisition and tracking is to </w:t>
      </w:r>
      <w:r w:rsidR="00925D2D">
        <w:rPr>
          <w:b w:val="0"/>
          <w:bCs w:val="0"/>
          <w:lang w:val="en-US"/>
        </w:rPr>
        <w:t xml:space="preserve">use a sub-set of these </w:t>
      </w:r>
      <w:r w:rsidR="00C378D8">
        <w:rPr>
          <w:b w:val="0"/>
          <w:bCs w:val="0"/>
          <w:lang w:val="en-US"/>
        </w:rPr>
        <w:t>measurements to predic</w:t>
      </w:r>
      <w:r w:rsidR="00FD31F2">
        <w:rPr>
          <w:b w:val="0"/>
          <w:bCs w:val="0"/>
          <w:lang w:val="en-US"/>
        </w:rPr>
        <w:t>t</w:t>
      </w:r>
      <w:r w:rsidR="00C378D8">
        <w:rPr>
          <w:b w:val="0"/>
          <w:bCs w:val="0"/>
          <w:lang w:val="en-US"/>
        </w:rPr>
        <w:t xml:space="preserve"> the best beam. </w:t>
      </w:r>
    </w:p>
    <w:p w14:paraId="683E7C3E" w14:textId="77777777" w:rsidR="00564602" w:rsidRDefault="00564602" w:rsidP="00564602">
      <w:pPr>
        <w:pStyle w:val="Caption"/>
        <w:keepNext/>
        <w:jc w:val="center"/>
      </w:pPr>
      <w:r>
        <w:object w:dxaOrig="4105" w:dyaOrig="3780" w14:anchorId="0704CBF8">
          <v:shape id="_x0000_i1028" type="#_x0000_t75" style="width:159.5pt;height:148pt" o:ole="">
            <v:imagedata r:id="rId22" o:title=""/>
          </v:shape>
          <o:OLEObject Type="Embed" ProgID="Visio.Drawing.15" ShapeID="_x0000_i1028" DrawAspect="Content" ObjectID="_1712799026" r:id="rId23"/>
        </w:object>
      </w:r>
    </w:p>
    <w:p w14:paraId="003B3679" w14:textId="266AFA43" w:rsidR="00564602" w:rsidRDefault="00564602" w:rsidP="00564602">
      <w:pPr>
        <w:pStyle w:val="Caption"/>
        <w:jc w:val="center"/>
        <w:rPr>
          <w:b w:val="0"/>
          <w:bCs w:val="0"/>
          <w:lang w:val="en-US"/>
        </w:rPr>
      </w:pPr>
      <w:bookmarkStart w:id="10" w:name="_Ref102033413"/>
      <w:r>
        <w:t xml:space="preserve">Figure </w:t>
      </w:r>
      <w:r>
        <w:fldChar w:fldCharType="begin"/>
      </w:r>
      <w:r>
        <w:instrText xml:space="preserve"> SEQ Figure \* ARABIC </w:instrText>
      </w:r>
      <w:r>
        <w:fldChar w:fldCharType="separate"/>
      </w:r>
      <w:r w:rsidR="00A82086">
        <w:rPr>
          <w:noProof/>
        </w:rPr>
        <w:t>6</w:t>
      </w:r>
      <w:r>
        <w:fldChar w:fldCharType="end"/>
      </w:r>
      <w:bookmarkEnd w:id="10"/>
      <w:r>
        <w:t>: ML aided beam prediction at UE conditioned on single gNB Tx beam</w:t>
      </w:r>
    </w:p>
    <w:p w14:paraId="5A3C5D15" w14:textId="5B43EE61" w:rsidR="00F7504F" w:rsidRDefault="00C378D8" w:rsidP="00F7504F">
      <w:pPr>
        <w:pStyle w:val="Caption"/>
        <w:rPr>
          <w:b w:val="0"/>
          <w:bCs w:val="0"/>
          <w:lang w:val="en-US"/>
        </w:rPr>
      </w:pPr>
      <w:r>
        <w:rPr>
          <w:b w:val="0"/>
          <w:bCs w:val="0"/>
          <w:lang w:val="en-US"/>
        </w:rPr>
        <w:t xml:space="preserve">The proposed problem formulation </w:t>
      </w:r>
      <w:r w:rsidR="00564602">
        <w:rPr>
          <w:b w:val="0"/>
          <w:bCs w:val="0"/>
          <w:lang w:val="en-US"/>
        </w:rPr>
        <w:t xml:space="preserve">shown in </w:t>
      </w:r>
      <w:r w:rsidR="00A576CB" w:rsidRPr="00A576CB">
        <w:rPr>
          <w:b w:val="0"/>
          <w:bCs w:val="0"/>
          <w:lang w:val="en-US"/>
        </w:rPr>
        <w:fldChar w:fldCharType="begin"/>
      </w:r>
      <w:r w:rsidR="00A576CB" w:rsidRPr="00A576CB">
        <w:rPr>
          <w:b w:val="0"/>
          <w:bCs w:val="0"/>
          <w:lang w:val="en-US"/>
        </w:rPr>
        <w:instrText xml:space="preserve"> REF _Ref102033413 \h  \* MERGEFORMAT </w:instrText>
      </w:r>
      <w:r w:rsidR="00A576CB" w:rsidRPr="00A576CB">
        <w:rPr>
          <w:b w:val="0"/>
          <w:bCs w:val="0"/>
          <w:lang w:val="en-US"/>
        </w:rPr>
      </w:r>
      <w:r w:rsidR="00A576CB" w:rsidRPr="00A576CB">
        <w:rPr>
          <w:b w:val="0"/>
          <w:bCs w:val="0"/>
          <w:lang w:val="en-US"/>
        </w:rPr>
        <w:fldChar w:fldCharType="separate"/>
      </w:r>
      <w:r w:rsidR="00A576CB" w:rsidRPr="00A576CB">
        <w:rPr>
          <w:b w:val="0"/>
          <w:bCs w:val="0"/>
        </w:rPr>
        <w:t xml:space="preserve">Figure </w:t>
      </w:r>
      <w:r w:rsidR="00A576CB" w:rsidRPr="00A576CB">
        <w:rPr>
          <w:b w:val="0"/>
          <w:bCs w:val="0"/>
          <w:noProof/>
        </w:rPr>
        <w:t>7</w:t>
      </w:r>
      <w:r w:rsidR="00A576CB" w:rsidRPr="00A576CB">
        <w:rPr>
          <w:b w:val="0"/>
          <w:bCs w:val="0"/>
          <w:lang w:val="en-US"/>
        </w:rPr>
        <w:fldChar w:fldCharType="end"/>
      </w:r>
      <w:r w:rsidR="00A576CB">
        <w:rPr>
          <w:b w:val="0"/>
          <w:bCs w:val="0"/>
          <w:lang w:val="en-US"/>
        </w:rPr>
        <w:t xml:space="preserve"> </w:t>
      </w:r>
      <w:r>
        <w:rPr>
          <w:b w:val="0"/>
          <w:bCs w:val="0"/>
          <w:lang w:val="en-US"/>
        </w:rPr>
        <w:t xml:space="preserve">assumes that </w:t>
      </w:r>
      <w:r w:rsidR="00D109A4">
        <w:rPr>
          <w:b w:val="0"/>
          <w:bCs w:val="0"/>
          <w:lang w:val="en-US"/>
        </w:rPr>
        <w:t xml:space="preserve">the AI/ML model will predict the RSRP values for all the UE beams based on the input of RSRP values from only a few measurement beams. This is different from the traditional classification problem which predicts only the best beam index. </w:t>
      </w:r>
      <w:r w:rsidR="00341425">
        <w:rPr>
          <w:b w:val="0"/>
          <w:bCs w:val="0"/>
          <w:lang w:val="en-US"/>
        </w:rPr>
        <w:t xml:space="preserve">In this </w:t>
      </w:r>
      <w:r w:rsidR="0086596D">
        <w:rPr>
          <w:b w:val="0"/>
          <w:bCs w:val="0"/>
          <w:lang w:val="en-US"/>
        </w:rPr>
        <w:t>regression</w:t>
      </w:r>
      <w:r w:rsidR="00E42ADE">
        <w:rPr>
          <w:b w:val="0"/>
          <w:bCs w:val="0"/>
          <w:lang w:val="en-US"/>
        </w:rPr>
        <w:t>-</w:t>
      </w:r>
      <w:r w:rsidR="0086596D">
        <w:rPr>
          <w:b w:val="0"/>
          <w:bCs w:val="0"/>
          <w:lang w:val="en-US"/>
        </w:rPr>
        <w:t xml:space="preserve">based </w:t>
      </w:r>
      <w:r w:rsidR="00341425">
        <w:rPr>
          <w:b w:val="0"/>
          <w:bCs w:val="0"/>
          <w:lang w:val="en-US"/>
        </w:rPr>
        <w:t xml:space="preserve">formulation, the RSRP values for all the beams are predicted which enables the model to identify </w:t>
      </w:r>
      <w:r w:rsidR="0086596D">
        <w:rPr>
          <w:b w:val="0"/>
          <w:bCs w:val="0"/>
          <w:lang w:val="en-US"/>
        </w:rPr>
        <w:t xml:space="preserve">not only the </w:t>
      </w:r>
      <w:r w:rsidR="00272B53">
        <w:rPr>
          <w:b w:val="0"/>
          <w:bCs w:val="0"/>
          <w:lang w:val="en-US"/>
        </w:rPr>
        <w:t>best beam index but also the top</w:t>
      </w:r>
      <w:r w:rsidR="00564602">
        <w:rPr>
          <w:b w:val="0"/>
          <w:bCs w:val="0"/>
          <w:lang w:val="en-US"/>
        </w:rPr>
        <w:t>-K (K=2,3,4,</w:t>
      </w:r>
      <w:r w:rsidR="00A576CB">
        <w:rPr>
          <w:b w:val="0"/>
          <w:bCs w:val="0"/>
          <w:lang w:val="en-US"/>
        </w:rPr>
        <w:t xml:space="preserve"> …</w:t>
      </w:r>
      <w:r w:rsidR="00564602">
        <w:rPr>
          <w:b w:val="0"/>
          <w:bCs w:val="0"/>
          <w:lang w:val="en-US"/>
        </w:rPr>
        <w:t xml:space="preserve">) beam indexes. </w:t>
      </w:r>
    </w:p>
    <w:p w14:paraId="2D5A888B" w14:textId="77777777" w:rsidR="000405B4" w:rsidRDefault="000405B4" w:rsidP="000405B4">
      <w:pPr>
        <w:keepNext/>
        <w:jc w:val="center"/>
      </w:pPr>
      <w:r>
        <w:rPr>
          <w:noProof/>
          <w:lang w:val="en-US"/>
        </w:rPr>
        <w:drawing>
          <wp:inline distT="0" distB="0" distL="0" distR="0" wp14:anchorId="6319C798" wp14:editId="13A9E314">
            <wp:extent cx="3058160" cy="21588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581CF792" w14:textId="1CBDBB0E" w:rsidR="00E42ADE" w:rsidRDefault="000405B4" w:rsidP="000405B4">
      <w:pPr>
        <w:pStyle w:val="Caption"/>
        <w:jc w:val="center"/>
        <w:rPr>
          <w:lang w:val="en-US"/>
        </w:rPr>
      </w:pPr>
      <w:bookmarkStart w:id="11" w:name="_Ref102033525"/>
      <w:r>
        <w:t xml:space="preserve">Figure </w:t>
      </w:r>
      <w:r>
        <w:fldChar w:fldCharType="begin"/>
      </w:r>
      <w:r>
        <w:instrText xml:space="preserve"> SEQ Figure \* ARABIC </w:instrText>
      </w:r>
      <w:r>
        <w:fldChar w:fldCharType="separate"/>
      </w:r>
      <w:r w:rsidR="00A82086">
        <w:rPr>
          <w:noProof/>
        </w:rPr>
        <w:t>7</w:t>
      </w:r>
      <w:r>
        <w:fldChar w:fldCharType="end"/>
      </w:r>
      <w:bookmarkEnd w:id="11"/>
      <w:r>
        <w:t>: Example DNN for UE beam prediction</w:t>
      </w:r>
    </w:p>
    <w:p w14:paraId="7C9D1B13" w14:textId="77777777" w:rsidR="00E42ADE" w:rsidRPr="00E42ADE" w:rsidRDefault="00E42ADE" w:rsidP="00E42ADE">
      <w:pPr>
        <w:rPr>
          <w:lang w:val="en-US"/>
        </w:rPr>
      </w:pPr>
    </w:p>
    <w:p w14:paraId="3CB0E2F6" w14:textId="4003324F" w:rsidR="00564602" w:rsidRPr="00564602" w:rsidRDefault="00E42ADE" w:rsidP="00564602">
      <w:pPr>
        <w:rPr>
          <w:lang w:val="en-US"/>
        </w:rPr>
      </w:pPr>
      <w:r>
        <w:rPr>
          <w:lang w:val="en-US"/>
        </w:rPr>
        <w:t xml:space="preserve">An example DNN network is shown in </w:t>
      </w:r>
      <w:r w:rsidR="000405B4">
        <w:rPr>
          <w:lang w:val="en-US"/>
        </w:rPr>
        <w:fldChar w:fldCharType="begin"/>
      </w:r>
      <w:r w:rsidR="000405B4">
        <w:rPr>
          <w:lang w:val="en-US"/>
        </w:rPr>
        <w:instrText xml:space="preserve"> REF _Ref102033525 \h </w:instrText>
      </w:r>
      <w:r w:rsidR="000405B4">
        <w:rPr>
          <w:lang w:val="en-US"/>
        </w:rPr>
      </w:r>
      <w:r w:rsidR="000405B4">
        <w:rPr>
          <w:lang w:val="en-US"/>
        </w:rPr>
        <w:fldChar w:fldCharType="separate"/>
      </w:r>
      <w:r w:rsidR="000405B4">
        <w:t xml:space="preserve">Figure </w:t>
      </w:r>
      <w:r w:rsidR="000405B4">
        <w:rPr>
          <w:noProof/>
        </w:rPr>
        <w:t>8</w:t>
      </w:r>
      <w:r w:rsidR="000405B4">
        <w:rPr>
          <w:lang w:val="en-US"/>
        </w:rPr>
        <w:fldChar w:fldCharType="end"/>
      </w:r>
      <w:r w:rsidR="000405B4">
        <w:rPr>
          <w:lang w:val="en-US"/>
        </w:rPr>
        <w:t xml:space="preserve">, where </w:t>
      </w:r>
      <w:r w:rsidR="00837476">
        <w:rPr>
          <w:lang w:val="en-US"/>
        </w:rPr>
        <w:t xml:space="preserve">the hidden fully connected layers use </w:t>
      </w:r>
      <w:proofErr w:type="spellStart"/>
      <w:r w:rsidR="00837476">
        <w:rPr>
          <w:lang w:val="en-US"/>
        </w:rPr>
        <w:t>ReLU</w:t>
      </w:r>
      <w:proofErr w:type="spellEnd"/>
      <w:r w:rsidR="00837476">
        <w:rPr>
          <w:lang w:val="en-US"/>
        </w:rPr>
        <w:t xml:space="preserve"> </w:t>
      </w:r>
      <w:r w:rsidR="00352337">
        <w:rPr>
          <w:lang w:val="en-US"/>
        </w:rPr>
        <w:t>activation,</w:t>
      </w:r>
      <w:r w:rsidR="00837476">
        <w:rPr>
          <w:lang w:val="en-US"/>
        </w:rPr>
        <w:t xml:space="preserve"> and the final output layer uses a tanh activation for RSRP prediction for all beams. </w:t>
      </w:r>
      <w:r w:rsidR="00D153BF">
        <w:rPr>
          <w:lang w:val="en-US"/>
        </w:rPr>
        <w:t xml:space="preserve">An alternate CNN was also evaluated </w:t>
      </w:r>
      <w:r w:rsidR="00CE3FA3">
        <w:rPr>
          <w:lang w:val="en-US"/>
        </w:rPr>
        <w:t xml:space="preserve">where the 1D-conv layers were used. The CNN with same depth as the DNN has </w:t>
      </w:r>
      <w:r w:rsidR="005A79BE">
        <w:rPr>
          <w:lang w:val="en-US"/>
        </w:rPr>
        <w:t xml:space="preserve">10x less trainable parameters than the DNN. </w:t>
      </w:r>
      <w:r w:rsidR="000405B4">
        <w:rPr>
          <w:lang w:val="en-US"/>
        </w:rPr>
        <w:t xml:space="preserve"> </w:t>
      </w:r>
    </w:p>
    <w:p w14:paraId="76F22487" w14:textId="76DC0E1F" w:rsidR="00C76F43" w:rsidRDefault="0050793D" w:rsidP="006C5B7B">
      <w:pPr>
        <w:pStyle w:val="Heading2"/>
        <w:rPr>
          <w:lang w:val="en-US"/>
        </w:rPr>
      </w:pPr>
      <w:r>
        <w:rPr>
          <w:lang w:val="en-US"/>
        </w:rPr>
        <w:t>Dataset Generation</w:t>
      </w:r>
      <w:r w:rsidR="00FD1229">
        <w:rPr>
          <w:lang w:val="en-US"/>
        </w:rPr>
        <w:t xml:space="preserve"> and Training</w:t>
      </w:r>
    </w:p>
    <w:p w14:paraId="0CC0C239" w14:textId="098A72FD" w:rsidR="00CC34BA" w:rsidRDefault="00CC34BA" w:rsidP="00CC34BA">
      <w:pPr>
        <w:pStyle w:val="Caption"/>
        <w:rPr>
          <w:b w:val="0"/>
          <w:bCs w:val="0"/>
          <w:lang w:val="en-US"/>
        </w:rPr>
      </w:pPr>
      <w:r w:rsidRPr="00CC34BA">
        <w:rPr>
          <w:b w:val="0"/>
          <w:bCs w:val="0"/>
          <w:lang w:val="en-US"/>
        </w:rPr>
        <w:t xml:space="preserve">For the </w:t>
      </w:r>
      <w:r>
        <w:rPr>
          <w:b w:val="0"/>
          <w:bCs w:val="0"/>
          <w:lang w:val="en-US"/>
        </w:rPr>
        <w:t xml:space="preserve">dataset </w:t>
      </w:r>
      <w:r w:rsidR="00F82E78">
        <w:rPr>
          <w:b w:val="0"/>
          <w:bCs w:val="0"/>
          <w:lang w:val="en-US"/>
        </w:rPr>
        <w:t xml:space="preserve">generation, 3GPP CDL channel models were used. The UE panel was assumed to have 8x8 = 64 </w:t>
      </w:r>
      <w:r w:rsidR="00F65479">
        <w:rPr>
          <w:b w:val="0"/>
          <w:bCs w:val="0"/>
          <w:lang w:val="en-US"/>
        </w:rPr>
        <w:t xml:space="preserve">cross-polarized </w:t>
      </w:r>
      <w:r w:rsidR="00F82E78">
        <w:rPr>
          <w:b w:val="0"/>
          <w:bCs w:val="0"/>
          <w:lang w:val="en-US"/>
        </w:rPr>
        <w:t>antenna elements with DFT beams</w:t>
      </w:r>
      <w:r w:rsidR="00E07D27">
        <w:rPr>
          <w:b w:val="0"/>
          <w:bCs w:val="0"/>
          <w:lang w:val="en-US"/>
        </w:rPr>
        <w:t xml:space="preserve">. The fixed gNB beam was assumed to be pointing towards the horizon at </w:t>
      </w:r>
      <w:r w:rsidR="00080913">
        <w:rPr>
          <w:b w:val="0"/>
          <w:bCs w:val="0"/>
          <w:lang w:val="en-US"/>
        </w:rPr>
        <w:t>90 degrees from the vertical. Each datapoint consists of RSRP values measured on all the UE beams</w:t>
      </w:r>
      <w:r w:rsidR="00B347E1">
        <w:rPr>
          <w:b w:val="0"/>
          <w:bCs w:val="0"/>
          <w:lang w:val="en-US"/>
        </w:rPr>
        <w:t xml:space="preserve"> for a given orientation of the UE antenna array. </w:t>
      </w:r>
      <w:r w:rsidR="00080913">
        <w:rPr>
          <w:b w:val="0"/>
          <w:bCs w:val="0"/>
          <w:lang w:val="en-US"/>
        </w:rPr>
        <w:t>1 million data points were generated</w:t>
      </w:r>
      <w:r w:rsidR="00B347E1">
        <w:rPr>
          <w:b w:val="0"/>
          <w:bCs w:val="0"/>
          <w:lang w:val="en-US"/>
        </w:rPr>
        <w:t xml:space="preserve"> each with a different UE antenna panel orientation</w:t>
      </w:r>
      <w:r w:rsidR="00597019">
        <w:rPr>
          <w:b w:val="0"/>
          <w:bCs w:val="0"/>
          <w:lang w:val="en-US"/>
        </w:rPr>
        <w:t xml:space="preserve">, and the data was partitioned as shown in </w:t>
      </w:r>
      <w:r w:rsidR="00597019" w:rsidRPr="00597019">
        <w:rPr>
          <w:b w:val="0"/>
          <w:bCs w:val="0"/>
          <w:lang w:val="en-US"/>
        </w:rPr>
        <w:fldChar w:fldCharType="begin"/>
      </w:r>
      <w:r w:rsidR="00597019" w:rsidRPr="00597019">
        <w:rPr>
          <w:b w:val="0"/>
          <w:bCs w:val="0"/>
          <w:lang w:val="en-US"/>
        </w:rPr>
        <w:instrText xml:space="preserve"> REF _Ref102033930 \h  \* MERGEFORMAT </w:instrText>
      </w:r>
      <w:r w:rsidR="00597019" w:rsidRPr="00597019">
        <w:rPr>
          <w:b w:val="0"/>
          <w:bCs w:val="0"/>
          <w:lang w:val="en-US"/>
        </w:rPr>
      </w:r>
      <w:r w:rsidR="00597019" w:rsidRPr="00597019">
        <w:rPr>
          <w:b w:val="0"/>
          <w:bCs w:val="0"/>
          <w:lang w:val="en-US"/>
        </w:rPr>
        <w:fldChar w:fldCharType="separate"/>
      </w:r>
      <w:r w:rsidR="00597019" w:rsidRPr="00597019">
        <w:rPr>
          <w:b w:val="0"/>
          <w:bCs w:val="0"/>
        </w:rPr>
        <w:t xml:space="preserve">Figure </w:t>
      </w:r>
      <w:r w:rsidR="00597019" w:rsidRPr="00597019">
        <w:rPr>
          <w:b w:val="0"/>
          <w:bCs w:val="0"/>
          <w:noProof/>
        </w:rPr>
        <w:t>8</w:t>
      </w:r>
      <w:r w:rsidR="00597019" w:rsidRPr="00597019">
        <w:rPr>
          <w:b w:val="0"/>
          <w:bCs w:val="0"/>
          <w:lang w:val="en-US"/>
        </w:rPr>
        <w:fldChar w:fldCharType="end"/>
      </w:r>
      <w:r w:rsidR="00597019">
        <w:rPr>
          <w:b w:val="0"/>
          <w:bCs w:val="0"/>
          <w:lang w:val="en-US"/>
        </w:rPr>
        <w:t xml:space="preserve">. </w:t>
      </w:r>
      <w:proofErr w:type="gramStart"/>
      <w:r w:rsidR="00597019">
        <w:rPr>
          <w:b w:val="0"/>
          <w:bCs w:val="0"/>
          <w:lang w:val="en-US"/>
        </w:rPr>
        <w:t>In order to</w:t>
      </w:r>
      <w:proofErr w:type="gramEnd"/>
      <w:r w:rsidR="00597019">
        <w:rPr>
          <w:b w:val="0"/>
          <w:bCs w:val="0"/>
          <w:lang w:val="en-US"/>
        </w:rPr>
        <w:t xml:space="preserve"> </w:t>
      </w:r>
      <w:r w:rsidR="00541B34">
        <w:rPr>
          <w:b w:val="0"/>
          <w:bCs w:val="0"/>
          <w:lang w:val="en-US"/>
        </w:rPr>
        <w:t xml:space="preserve">limit the input data range within (-1,1), each data point was individually normalized by the max absolute value of the RSRP of the </w:t>
      </w:r>
      <w:r w:rsidR="00F07246">
        <w:rPr>
          <w:b w:val="0"/>
          <w:bCs w:val="0"/>
          <w:lang w:val="en-US"/>
        </w:rPr>
        <w:t xml:space="preserve">input beams. For training the outputs were also similarly normalized. The normalization </w:t>
      </w:r>
      <w:r w:rsidR="008F4C3E">
        <w:rPr>
          <w:b w:val="0"/>
          <w:bCs w:val="0"/>
          <w:lang w:val="en-US"/>
        </w:rPr>
        <w:t xml:space="preserve">is performed per data point to ensure there is no cross-UE dependence on the </w:t>
      </w:r>
      <w:r w:rsidR="00B347E1">
        <w:rPr>
          <w:b w:val="0"/>
          <w:bCs w:val="0"/>
          <w:lang w:val="en-US"/>
        </w:rPr>
        <w:t xml:space="preserve">normalization for the case when the model may be deployed </w:t>
      </w:r>
      <w:r w:rsidR="00103D7C">
        <w:rPr>
          <w:b w:val="0"/>
          <w:bCs w:val="0"/>
          <w:lang w:val="en-US"/>
        </w:rPr>
        <w:t>in practical networks.</w:t>
      </w:r>
      <w:r w:rsidR="00FD1229">
        <w:rPr>
          <w:b w:val="0"/>
          <w:bCs w:val="0"/>
          <w:lang w:val="en-US"/>
        </w:rPr>
        <w:t xml:space="preserve"> </w:t>
      </w:r>
    </w:p>
    <w:p w14:paraId="1372BAB9" w14:textId="77777777" w:rsidR="00CC34BA" w:rsidRDefault="00CC34BA" w:rsidP="00CC34BA">
      <w:pPr>
        <w:keepNext/>
        <w:jc w:val="center"/>
      </w:pPr>
      <w:r w:rsidRPr="004C3324">
        <w:rPr>
          <w:noProof/>
        </w:rPr>
        <w:lastRenderedPageBreak/>
        <w:drawing>
          <wp:inline distT="0" distB="0" distL="0" distR="0" wp14:anchorId="3AB9A96A" wp14:editId="7FA51D99">
            <wp:extent cx="1858537" cy="1170409"/>
            <wp:effectExtent l="0" t="0" r="8890" b="0"/>
            <wp:docPr id="7" name="Content Placeholder 6">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25"/>
                    <a:stretch>
                      <a:fillRect/>
                    </a:stretch>
                  </pic:blipFill>
                  <pic:spPr>
                    <a:xfrm>
                      <a:off x="0" y="0"/>
                      <a:ext cx="1875585" cy="1181145"/>
                    </a:xfrm>
                    <a:prstGeom prst="rect">
                      <a:avLst/>
                    </a:prstGeom>
                  </pic:spPr>
                </pic:pic>
              </a:graphicData>
            </a:graphic>
          </wp:inline>
        </w:drawing>
      </w:r>
    </w:p>
    <w:p w14:paraId="337215C3" w14:textId="0AC4EE5B" w:rsidR="00CC34BA" w:rsidRDefault="00CC34BA" w:rsidP="00CC34BA">
      <w:pPr>
        <w:pStyle w:val="Caption"/>
        <w:jc w:val="center"/>
      </w:pPr>
      <w:bookmarkStart w:id="12" w:name="_Ref102033930"/>
      <w:r>
        <w:t xml:space="preserve">Figure </w:t>
      </w:r>
      <w:r>
        <w:fldChar w:fldCharType="begin"/>
      </w:r>
      <w:r>
        <w:instrText xml:space="preserve"> SEQ Figure \* ARABIC </w:instrText>
      </w:r>
      <w:r>
        <w:fldChar w:fldCharType="separate"/>
      </w:r>
      <w:r w:rsidR="00A82086">
        <w:rPr>
          <w:noProof/>
        </w:rPr>
        <w:t>8</w:t>
      </w:r>
      <w:r>
        <w:fldChar w:fldCharType="end"/>
      </w:r>
      <w:bookmarkEnd w:id="12"/>
      <w:r>
        <w:t xml:space="preserve">: Dataset split for training, </w:t>
      </w:r>
      <w:proofErr w:type="gramStart"/>
      <w:r>
        <w:t>validation</w:t>
      </w:r>
      <w:proofErr w:type="gramEnd"/>
      <w:r>
        <w:t xml:space="preserve"> and testing. The percentages shown are examples.</w:t>
      </w:r>
    </w:p>
    <w:p w14:paraId="5235E114" w14:textId="6D6F956D" w:rsidR="005A79BE" w:rsidRPr="00594673" w:rsidRDefault="005F03CB" w:rsidP="00F75D5D">
      <w:pPr>
        <w:rPr>
          <w:rFonts w:eastAsia="DengXian"/>
          <w:bCs/>
          <w:color w:val="000000"/>
          <w:lang w:eastAsia="zh-CN"/>
        </w:rPr>
      </w:pPr>
      <w:r>
        <w:rPr>
          <w:lang w:val="en-US"/>
        </w:rPr>
        <w:t xml:space="preserve">The DNN was trained for 500 epochs with early stopping. The batch size was kept at 100 and Adam optimizer was used. </w:t>
      </w:r>
      <w:r w:rsidR="005B4B6C">
        <w:rPr>
          <w:lang w:val="en-US"/>
        </w:rPr>
        <w:t>For this problem, the accuracy of predicting the best beam as well the accuracy for predicting the top K=3 beams were considered</w:t>
      </w:r>
      <w:r w:rsidR="005616D7">
        <w:rPr>
          <w:lang w:val="en-US"/>
        </w:rPr>
        <w:t>. For instance</w:t>
      </w:r>
      <w:r w:rsidR="006C2959">
        <w:rPr>
          <w:lang w:val="en-US"/>
        </w:rPr>
        <w:t>,</w:t>
      </w:r>
      <w:r w:rsidR="005616D7">
        <w:rPr>
          <w:lang w:val="en-US"/>
        </w:rPr>
        <w:t xml:space="preserve"> if the model predicts only one of the best 3 beams, the accuracy is 33</w:t>
      </w:r>
      <w:r w:rsidR="006C2959">
        <w:rPr>
          <w:lang w:val="en-US"/>
        </w:rPr>
        <w:t>.33</w:t>
      </w:r>
      <w:r w:rsidR="005616D7">
        <w:rPr>
          <w:lang w:val="en-US"/>
        </w:rPr>
        <w:t>%, for two of the best beams, the accuracy 66</w:t>
      </w:r>
      <w:r w:rsidR="006C2959">
        <w:rPr>
          <w:lang w:val="en-US"/>
        </w:rPr>
        <w:t>.66</w:t>
      </w:r>
      <w:r w:rsidR="005616D7">
        <w:rPr>
          <w:lang w:val="en-US"/>
        </w:rPr>
        <w:t xml:space="preserve">% and so on. </w:t>
      </w:r>
      <w:r w:rsidR="006C2959">
        <w:rPr>
          <w:lang w:val="en-US"/>
        </w:rPr>
        <w:t xml:space="preserve">These hard metrics give an indication of the absolute performance of the network. </w:t>
      </w:r>
    </w:p>
    <w:p w14:paraId="42703C83" w14:textId="00755F87" w:rsidR="00C76F43" w:rsidRDefault="00F7504F" w:rsidP="006C5B7B">
      <w:pPr>
        <w:pStyle w:val="Heading2"/>
        <w:rPr>
          <w:lang w:val="en-US"/>
        </w:rPr>
      </w:pPr>
      <w:r>
        <w:rPr>
          <w:lang w:val="en-US"/>
        </w:rPr>
        <w:t>Performance Results</w:t>
      </w:r>
    </w:p>
    <w:p w14:paraId="31DE7CE9" w14:textId="0370C1DB" w:rsidR="006C5B7B" w:rsidRDefault="006C5B7B" w:rsidP="006C5B7B">
      <w:pPr>
        <w:pStyle w:val="Heading3"/>
        <w:rPr>
          <w:lang w:val="en-US"/>
        </w:rPr>
      </w:pPr>
      <w:r>
        <w:rPr>
          <w:lang w:val="en-US"/>
        </w:rPr>
        <w:t>Beam Prediction at the UE with Fixed gNB Beam</w:t>
      </w:r>
    </w:p>
    <w:p w14:paraId="4695D916" w14:textId="3D4B54DD" w:rsidR="00F75D5D" w:rsidRDefault="00F75D5D" w:rsidP="00F75D5D">
      <w:pPr>
        <w:pStyle w:val="Caption"/>
        <w:rPr>
          <w:b w:val="0"/>
          <w:bCs w:val="0"/>
          <w:lang w:eastAsia="zh-CN"/>
        </w:rPr>
      </w:pPr>
      <w:r>
        <w:rPr>
          <w:b w:val="0"/>
          <w:bCs w:val="0"/>
          <w:lang w:eastAsia="zh-CN"/>
        </w:rPr>
        <w:t xml:space="preserve">The AI/ML model was provided with 8 out of the 64 beams for measurement for different channel models and </w:t>
      </w:r>
      <w:r w:rsidR="00485DE4">
        <w:rPr>
          <w:b w:val="0"/>
          <w:bCs w:val="0"/>
          <w:lang w:eastAsia="zh-CN"/>
        </w:rPr>
        <w:t xml:space="preserve">performance was evaluated with respect to beam prediction accuracy. </w:t>
      </w:r>
    </w:p>
    <w:p w14:paraId="14FABEF0" w14:textId="77777777" w:rsidR="00467322" w:rsidRDefault="00D749E4" w:rsidP="00467322">
      <w:pPr>
        <w:keepNext/>
        <w:jc w:val="center"/>
      </w:pPr>
      <w:r>
        <w:rPr>
          <w:noProof/>
          <w:lang w:eastAsia="zh-CN"/>
        </w:rPr>
        <w:drawing>
          <wp:inline distT="0" distB="0" distL="0" distR="0" wp14:anchorId="31875F16" wp14:editId="70AF471C">
            <wp:extent cx="2507079" cy="2565400"/>
            <wp:effectExtent l="0" t="0" r="762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288A6350" w14:textId="37EA15C3" w:rsidR="00E91B27" w:rsidRPr="00E91B27" w:rsidRDefault="00467322" w:rsidP="00467322">
      <w:pPr>
        <w:pStyle w:val="Caption"/>
        <w:jc w:val="center"/>
        <w:rPr>
          <w:lang w:eastAsia="zh-CN"/>
        </w:rPr>
      </w:pPr>
      <w:bookmarkStart w:id="13" w:name="_Ref102035385"/>
      <w:r>
        <w:t xml:space="preserve">Figure </w:t>
      </w:r>
      <w:r>
        <w:fldChar w:fldCharType="begin"/>
      </w:r>
      <w:r>
        <w:instrText xml:space="preserve"> SEQ Figure \* ARABIC </w:instrText>
      </w:r>
      <w:r>
        <w:fldChar w:fldCharType="separate"/>
      </w:r>
      <w:r w:rsidR="00A82086">
        <w:rPr>
          <w:noProof/>
        </w:rPr>
        <w:t>9</w:t>
      </w:r>
      <w:r>
        <w:fldChar w:fldCharType="end"/>
      </w:r>
      <w:bookmarkEnd w:id="13"/>
      <w:r>
        <w:t>:ML-aided UE beam prediction with 8 measurement beams and uniform sampling of measurement beams in the index domain</w:t>
      </w:r>
    </w:p>
    <w:p w14:paraId="0F6501B3" w14:textId="77777777" w:rsidR="00467322" w:rsidRDefault="00467322" w:rsidP="00467322">
      <w:pPr>
        <w:keepNext/>
        <w:snapToGrid w:val="0"/>
        <w:jc w:val="center"/>
      </w:pPr>
      <w:r>
        <w:rPr>
          <w:noProof/>
          <w:lang w:eastAsia="zh-CN"/>
        </w:rPr>
        <w:lastRenderedPageBreak/>
        <w:drawing>
          <wp:inline distT="0" distB="0" distL="0" distR="0" wp14:anchorId="53C97A51" wp14:editId="736669B6">
            <wp:extent cx="2697480" cy="2563789"/>
            <wp:effectExtent l="0" t="0" r="762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23BE54D" w14:textId="65AE712F" w:rsidR="00C76F43" w:rsidRDefault="00467322" w:rsidP="00467322">
      <w:pPr>
        <w:pStyle w:val="Caption"/>
        <w:jc w:val="center"/>
      </w:pPr>
      <w:bookmarkStart w:id="14" w:name="_Ref102035388"/>
      <w:r>
        <w:t xml:space="preserve">Figure </w:t>
      </w:r>
      <w:r>
        <w:fldChar w:fldCharType="begin"/>
      </w:r>
      <w:r>
        <w:instrText xml:space="preserve"> SEQ Figure \* ARABIC </w:instrText>
      </w:r>
      <w:r>
        <w:fldChar w:fldCharType="separate"/>
      </w:r>
      <w:r w:rsidR="00A82086">
        <w:rPr>
          <w:noProof/>
        </w:rPr>
        <w:t>10</w:t>
      </w:r>
      <w:r>
        <w:fldChar w:fldCharType="end"/>
      </w:r>
      <w:bookmarkEnd w:id="14"/>
      <w:r>
        <w:t>: ML-aided UE beam prediction with 8 measurement beams and optimized sampling of measurement beams</w:t>
      </w:r>
    </w:p>
    <w:p w14:paraId="65F0495D" w14:textId="77777777" w:rsidR="00E83C73" w:rsidRDefault="00467322" w:rsidP="00E83C73">
      <w:pPr>
        <w:rPr>
          <w:lang w:eastAsia="zh-CN"/>
        </w:rPr>
      </w:pPr>
      <w:r>
        <w:rPr>
          <w:lang w:eastAsia="zh-CN"/>
        </w:rPr>
        <w:t xml:space="preserve">From </w:t>
      </w:r>
      <w:r>
        <w:rPr>
          <w:lang w:eastAsia="zh-CN"/>
        </w:rPr>
        <w:fldChar w:fldCharType="begin"/>
      </w:r>
      <w:r>
        <w:rPr>
          <w:lang w:eastAsia="zh-CN"/>
        </w:rPr>
        <w:instrText xml:space="preserve"> REF _Ref102035385 \h </w:instrText>
      </w:r>
      <w:r>
        <w:rPr>
          <w:lang w:eastAsia="zh-CN"/>
        </w:rPr>
      </w:r>
      <w:r>
        <w:rPr>
          <w:lang w:eastAsia="zh-CN"/>
        </w:rPr>
        <w:fldChar w:fldCharType="separate"/>
      </w:r>
      <w:r>
        <w:t xml:space="preserve">Figure </w:t>
      </w:r>
      <w:r>
        <w:rPr>
          <w:noProof/>
        </w:rPr>
        <w:t>9</w:t>
      </w:r>
      <w:r>
        <w:rPr>
          <w:lang w:eastAsia="zh-CN"/>
        </w:rPr>
        <w:fldChar w:fldCharType="end"/>
      </w:r>
      <w:r>
        <w:rPr>
          <w:lang w:eastAsia="zh-CN"/>
        </w:rPr>
        <w:t xml:space="preserve"> and </w:t>
      </w:r>
      <w:r>
        <w:rPr>
          <w:lang w:eastAsia="zh-CN"/>
        </w:rPr>
        <w:fldChar w:fldCharType="begin"/>
      </w:r>
      <w:r>
        <w:rPr>
          <w:lang w:eastAsia="zh-CN"/>
        </w:rPr>
        <w:instrText xml:space="preserve"> REF _Ref102035388 \h </w:instrText>
      </w:r>
      <w:r>
        <w:rPr>
          <w:lang w:eastAsia="zh-CN"/>
        </w:rPr>
      </w:r>
      <w:r>
        <w:rPr>
          <w:lang w:eastAsia="zh-CN"/>
        </w:rPr>
        <w:fldChar w:fldCharType="separate"/>
      </w:r>
      <w:r>
        <w:t xml:space="preserve">Figure </w:t>
      </w:r>
      <w:r>
        <w:rPr>
          <w:noProof/>
        </w:rPr>
        <w:t>10</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w:t>
      </w:r>
      <w:r w:rsidR="00396DD7">
        <w:rPr>
          <w:lang w:eastAsia="zh-CN"/>
        </w:rPr>
        <w:t xml:space="preserve">good accuracy even with only 8 beams out of 64 beams measured. It is also seen that sampling the measurement beams plays a role in model accuracy with the more optimized sampling providing even better performance. </w:t>
      </w:r>
      <w:r w:rsidR="00E83C73">
        <w:rPr>
          <w:lang w:eastAsia="zh-CN"/>
        </w:rPr>
        <w:t xml:space="preserve">Note that despite the 10% error rate in LOS case, the actual RSRP difference even in most of the error cases is quite small as shown by </w:t>
      </w:r>
      <w:r w:rsidR="00E83C73">
        <w:rPr>
          <w:lang w:eastAsia="zh-CN"/>
        </w:rPr>
        <w:fldChar w:fldCharType="begin"/>
      </w:r>
      <w:r w:rsidR="00E83C73">
        <w:rPr>
          <w:lang w:eastAsia="zh-CN"/>
        </w:rPr>
        <w:instrText xml:space="preserve"> REF _Ref102029655 \h </w:instrText>
      </w:r>
      <w:r w:rsidR="00E83C73">
        <w:rPr>
          <w:lang w:eastAsia="zh-CN"/>
        </w:rPr>
      </w:r>
      <w:r w:rsidR="00E83C73">
        <w:rPr>
          <w:lang w:eastAsia="zh-CN"/>
        </w:rPr>
        <w:fldChar w:fldCharType="separate"/>
      </w:r>
      <w:r w:rsidR="00E83C73">
        <w:t xml:space="preserve">Figure </w:t>
      </w:r>
      <w:r w:rsidR="00E83C73">
        <w:rPr>
          <w:noProof/>
        </w:rPr>
        <w:t>5</w:t>
      </w:r>
      <w:r w:rsidR="00E83C73">
        <w:rPr>
          <w:lang w:eastAsia="zh-CN"/>
        </w:rPr>
        <w:fldChar w:fldCharType="end"/>
      </w:r>
      <w:r w:rsidR="00E83C73">
        <w:rPr>
          <w:lang w:eastAsia="zh-CN"/>
        </w:rPr>
        <w:t xml:space="preserve"> which plots the CDF of the RSRP difference matrix for the error cases for the optimized sampling. </w:t>
      </w:r>
    </w:p>
    <w:p w14:paraId="64706941" w14:textId="77777777" w:rsidR="00EA3B32" w:rsidRDefault="00EA3B32" w:rsidP="00EA3B32">
      <w:pPr>
        <w:keepNext/>
        <w:jc w:val="center"/>
      </w:pPr>
      <w:r>
        <w:rPr>
          <w:noProof/>
          <w:lang w:eastAsia="zh-CN"/>
        </w:rPr>
        <w:drawing>
          <wp:inline distT="0" distB="0" distL="0" distR="0" wp14:anchorId="65A69D3F" wp14:editId="06BA41A6">
            <wp:extent cx="2742438" cy="261874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39B8D17F" w14:textId="7191348B" w:rsidR="00A9244C" w:rsidRDefault="00EA3B32" w:rsidP="00EA3B32">
      <w:pPr>
        <w:pStyle w:val="Caption"/>
        <w:jc w:val="center"/>
        <w:rPr>
          <w:lang w:eastAsia="zh-CN"/>
        </w:rPr>
      </w:pPr>
      <w:bookmarkStart w:id="15" w:name="_Ref102037130"/>
      <w:r>
        <w:t xml:space="preserve">Figure </w:t>
      </w:r>
      <w:r>
        <w:fldChar w:fldCharType="begin"/>
      </w:r>
      <w:r>
        <w:instrText xml:space="preserve"> SEQ Figure \* ARABIC </w:instrText>
      </w:r>
      <w:r>
        <w:fldChar w:fldCharType="separate"/>
      </w:r>
      <w:r w:rsidR="00A82086">
        <w:rPr>
          <w:noProof/>
        </w:rPr>
        <w:t>11</w:t>
      </w:r>
      <w:r>
        <w:fldChar w:fldCharType="end"/>
      </w:r>
      <w:bookmarkEnd w:id="15"/>
      <w:r>
        <w:t xml:space="preserve">: </w:t>
      </w:r>
      <w:r w:rsidRPr="001A218B">
        <w:t xml:space="preserve">ML-aided UE beam prediction with </w:t>
      </w:r>
      <w:r>
        <w:t>6</w:t>
      </w:r>
      <w:r w:rsidRPr="001A218B">
        <w:t xml:space="preserve"> measurement beams and optimized sampling of measurement beams</w:t>
      </w:r>
    </w:p>
    <w:p w14:paraId="17179707" w14:textId="16733D41" w:rsidR="00E83C73" w:rsidRDefault="00E83C73" w:rsidP="00467322">
      <w:pPr>
        <w:rPr>
          <w:lang w:eastAsia="zh-CN"/>
        </w:rPr>
      </w:pPr>
      <w:r>
        <w:rPr>
          <w:lang w:eastAsia="zh-CN"/>
        </w:rPr>
        <w:fldChar w:fldCharType="begin"/>
      </w:r>
      <w:r>
        <w:rPr>
          <w:lang w:eastAsia="zh-CN"/>
        </w:rPr>
        <w:instrText xml:space="preserve"> REF _Ref102037130 \h </w:instrText>
      </w:r>
      <w:r>
        <w:rPr>
          <w:lang w:eastAsia="zh-CN"/>
        </w:rPr>
      </w:r>
      <w:r>
        <w:rPr>
          <w:lang w:eastAsia="zh-CN"/>
        </w:rPr>
        <w:fldChar w:fldCharType="separate"/>
      </w:r>
      <w:r>
        <w:t xml:space="preserve">Figure </w:t>
      </w:r>
      <w:r>
        <w:rPr>
          <w:noProof/>
        </w:rPr>
        <w:t>11</w:t>
      </w:r>
      <w:r>
        <w:rPr>
          <w:lang w:eastAsia="zh-CN"/>
        </w:rPr>
        <w:fldChar w:fldCharType="end"/>
      </w:r>
      <w:r>
        <w:rPr>
          <w:lang w:eastAsia="zh-CN"/>
        </w:rPr>
        <w:t xml:space="preserve"> shows the performance of 6 measurement beams</w:t>
      </w:r>
      <w:r w:rsidR="006C5B7B">
        <w:rPr>
          <w:lang w:eastAsia="zh-CN"/>
        </w:rPr>
        <w:t xml:space="preserve"> with optimized sampling where the performance is quite close to the case for 8 measurement beams. Note that other sampling methods with 6 beams do not yield good results. </w:t>
      </w:r>
    </w:p>
    <w:p w14:paraId="563DAFBA" w14:textId="49067086" w:rsidR="00396DD7" w:rsidRDefault="00396DD7" w:rsidP="00467322">
      <w:pPr>
        <w:rPr>
          <w:lang w:eastAsia="zh-CN"/>
        </w:rPr>
      </w:pPr>
      <w:r>
        <w:rPr>
          <w:lang w:eastAsia="zh-CN"/>
        </w:rPr>
        <w:t>Next</w:t>
      </w:r>
      <w:r w:rsidR="004B41E9">
        <w:rPr>
          <w:lang w:eastAsia="zh-CN"/>
        </w:rPr>
        <w:t>,</w:t>
      </w:r>
      <w:r>
        <w:rPr>
          <w:lang w:eastAsia="zh-CN"/>
        </w:rPr>
        <w:t xml:space="preserve"> we can consider a larger antenna array at the UE to check if the results from smaller arrays scale for larger number of antennas. In the following, we consider a 16x16 </w:t>
      </w:r>
      <w:r w:rsidR="004B41E9">
        <w:rPr>
          <w:lang w:eastAsia="zh-CN"/>
        </w:rPr>
        <w:t xml:space="preserve">2D planar array at the UE with 256 non-oversampled DFT beams. </w:t>
      </w:r>
    </w:p>
    <w:p w14:paraId="767C6A87" w14:textId="77777777" w:rsidR="006E582F" w:rsidRDefault="005103B4" w:rsidP="006E582F">
      <w:pPr>
        <w:keepNext/>
        <w:jc w:val="center"/>
      </w:pPr>
      <w:r>
        <w:rPr>
          <w:noProof/>
          <w:lang w:eastAsia="zh-CN"/>
        </w:rPr>
        <w:lastRenderedPageBreak/>
        <w:drawing>
          <wp:inline distT="0" distB="0" distL="0" distR="0" wp14:anchorId="5B991F46" wp14:editId="4007DEAE">
            <wp:extent cx="4043680" cy="194668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0CEE9A05" w14:textId="60C70F2E" w:rsidR="000626B0" w:rsidRDefault="006E582F" w:rsidP="006E582F">
      <w:pPr>
        <w:pStyle w:val="Caption"/>
        <w:jc w:val="center"/>
        <w:rPr>
          <w:noProof/>
        </w:rPr>
      </w:pPr>
      <w:r>
        <w:t xml:space="preserve">Figure </w:t>
      </w:r>
      <w:r>
        <w:fldChar w:fldCharType="begin"/>
      </w:r>
      <w:r>
        <w:instrText xml:space="preserve"> SEQ Figure \* ARABIC </w:instrText>
      </w:r>
      <w:r>
        <w:fldChar w:fldCharType="separate"/>
      </w:r>
      <w:r w:rsidR="00A82086">
        <w:rPr>
          <w:noProof/>
        </w:rPr>
        <w:t>12</w:t>
      </w:r>
      <w:r>
        <w:fldChar w:fldCharType="end"/>
      </w:r>
      <w:r>
        <w:t xml:space="preserve">: ML-aided UE beam prediction with 256 UE beams and 32 measurement </w:t>
      </w:r>
      <w:r>
        <w:rPr>
          <w:noProof/>
        </w:rPr>
        <w:t>measuremt beams</w:t>
      </w:r>
    </w:p>
    <w:p w14:paraId="48941527" w14:textId="3E70962B" w:rsidR="006E582F" w:rsidRDefault="006E582F" w:rsidP="006E582F">
      <w:pPr>
        <w:rPr>
          <w:lang w:eastAsia="zh-CN"/>
        </w:rPr>
      </w:pPr>
      <w:proofErr w:type="gramStart"/>
      <w:r>
        <w:rPr>
          <w:lang w:eastAsia="zh-CN"/>
        </w:rPr>
        <w:t>It can be seen that NLOS</w:t>
      </w:r>
      <w:proofErr w:type="gramEnd"/>
      <w:r>
        <w:rPr>
          <w:lang w:eastAsia="zh-CN"/>
        </w:rPr>
        <w:t xml:space="preserve"> channel models </w:t>
      </w:r>
      <w:r w:rsidR="00B75B86">
        <w:rPr>
          <w:lang w:eastAsia="zh-CN"/>
        </w:rPr>
        <w:t>are less accurate than the LOS case</w:t>
      </w:r>
      <w:r w:rsidR="006C5B7B">
        <w:rPr>
          <w:lang w:eastAsia="zh-CN"/>
        </w:rPr>
        <w:t>,</w:t>
      </w:r>
      <w:r w:rsidR="00B75B86">
        <w:rPr>
          <w:lang w:eastAsia="zh-CN"/>
        </w:rPr>
        <w:t xml:space="preserve"> but the accuracy is still within acceptable levels especially considering the overhead reduction from measurements. </w:t>
      </w:r>
    </w:p>
    <w:p w14:paraId="003DCE1C" w14:textId="60160D43" w:rsidR="006C5B7B" w:rsidRDefault="006C5B7B" w:rsidP="006C5B7B">
      <w:pPr>
        <w:pStyle w:val="Heading3"/>
        <w:rPr>
          <w:lang w:eastAsia="zh-CN"/>
        </w:rPr>
      </w:pPr>
      <w:r>
        <w:rPr>
          <w:lang w:eastAsia="zh-CN"/>
        </w:rPr>
        <w:t>Joint UE-gNB Beam Pair Link Prediction</w:t>
      </w:r>
    </w:p>
    <w:p w14:paraId="4907B229" w14:textId="3679C1B1" w:rsidR="008727D9" w:rsidRDefault="009D79EA" w:rsidP="008727D9">
      <w:pPr>
        <w:rPr>
          <w:lang w:eastAsia="zh-CN"/>
        </w:rPr>
      </w:pPr>
      <w:r>
        <w:rPr>
          <w:lang w:eastAsia="zh-CN"/>
        </w:rPr>
        <w:t xml:space="preserve">In this problem formulation, joint beam pair link at UE and BS is predicted by the model. </w:t>
      </w:r>
      <w:r w:rsidR="00C52F08">
        <w:rPr>
          <w:lang w:eastAsia="zh-CN"/>
        </w:rPr>
        <w:t>For dataset generation, RSRP across all gNB beams and UE beams is considered with only a subset used for input to the model. The implication of using the subset is that</w:t>
      </w:r>
      <w:r>
        <w:rPr>
          <w:lang w:eastAsia="zh-CN"/>
        </w:rPr>
        <w:t xml:space="preserve"> </w:t>
      </w:r>
      <w:r w:rsidR="00CF09D0">
        <w:rPr>
          <w:lang w:eastAsia="zh-CN"/>
        </w:rPr>
        <w:t>specific UE-gNB beam pair links</w:t>
      </w:r>
      <w:r w:rsidR="00C52F08">
        <w:rPr>
          <w:lang w:eastAsia="zh-CN"/>
        </w:rPr>
        <w:t xml:space="preserve"> are measured</w:t>
      </w:r>
      <w:r w:rsidR="00CF09D0">
        <w:rPr>
          <w:lang w:eastAsia="zh-CN"/>
        </w:rPr>
        <w:t xml:space="preserve">. </w:t>
      </w:r>
      <w:r w:rsidR="002C7246">
        <w:rPr>
          <w:lang w:eastAsia="zh-CN"/>
        </w:rPr>
        <w:t>Co</w:t>
      </w:r>
      <w:r w:rsidR="008E4738">
        <w:rPr>
          <w:lang w:eastAsia="zh-CN"/>
        </w:rPr>
        <w:t xml:space="preserve">nsidering a gNB array with 32 DFT beams and UE array with 8 DFT beams, </w:t>
      </w:r>
      <w:r w:rsidR="000A07C1">
        <w:rPr>
          <w:lang w:eastAsia="zh-CN"/>
        </w:rPr>
        <w:t>16 meas</w:t>
      </w:r>
      <w:r w:rsidR="00F028C9">
        <w:rPr>
          <w:lang w:eastAsia="zh-CN"/>
        </w:rPr>
        <w:t>urement beam pair links are considered</w:t>
      </w:r>
      <w:r w:rsidR="008B39B5">
        <w:rPr>
          <w:lang w:eastAsia="zh-CN"/>
        </w:rPr>
        <w:t xml:space="preserve">. The measurement beams at UE and gNB are shown in </w:t>
      </w:r>
      <w:r w:rsidR="00A82086">
        <w:rPr>
          <w:lang w:eastAsia="zh-CN"/>
        </w:rPr>
        <w:fldChar w:fldCharType="begin"/>
      </w:r>
      <w:r w:rsidR="00A82086">
        <w:rPr>
          <w:lang w:eastAsia="zh-CN"/>
        </w:rPr>
        <w:instrText xml:space="preserve"> REF _Ref102038194 \h </w:instrText>
      </w:r>
      <w:r w:rsidR="00A82086">
        <w:rPr>
          <w:lang w:eastAsia="zh-CN"/>
        </w:rPr>
      </w:r>
      <w:r w:rsidR="00A82086">
        <w:rPr>
          <w:lang w:eastAsia="zh-CN"/>
        </w:rPr>
        <w:fldChar w:fldCharType="separate"/>
      </w:r>
      <w:r w:rsidR="00A82086">
        <w:t xml:space="preserve">Figure </w:t>
      </w:r>
      <w:r w:rsidR="00A82086">
        <w:rPr>
          <w:noProof/>
        </w:rPr>
        <w:t>13</w:t>
      </w:r>
      <w:r w:rsidR="00A82086">
        <w:rPr>
          <w:lang w:eastAsia="zh-CN"/>
        </w:rPr>
        <w:fldChar w:fldCharType="end"/>
      </w:r>
      <w:r w:rsidR="00A82086">
        <w:rPr>
          <w:lang w:eastAsia="zh-CN"/>
        </w:rPr>
        <w:t>. Details of problem formulation and impact to specification are discussed in</w:t>
      </w:r>
      <w:r w:rsidR="00721F2D">
        <w:rPr>
          <w:lang w:eastAsia="zh-CN"/>
        </w:rPr>
        <w:t xml:space="preserve"> </w:t>
      </w:r>
      <w:r w:rsidR="00721F2D">
        <w:rPr>
          <w:lang w:eastAsia="zh-CN"/>
        </w:rPr>
        <w:fldChar w:fldCharType="begin"/>
      </w:r>
      <w:r w:rsidR="00721F2D">
        <w:rPr>
          <w:lang w:eastAsia="zh-CN"/>
        </w:rPr>
        <w:instrText xml:space="preserve"> REF _Ref102038310 \r \h </w:instrText>
      </w:r>
      <w:r w:rsidR="00721F2D">
        <w:rPr>
          <w:lang w:eastAsia="zh-CN"/>
        </w:rPr>
      </w:r>
      <w:r w:rsidR="00721F2D">
        <w:rPr>
          <w:lang w:eastAsia="zh-CN"/>
        </w:rPr>
        <w:fldChar w:fldCharType="separate"/>
      </w:r>
      <w:r w:rsidR="00721F2D">
        <w:rPr>
          <w:lang w:eastAsia="zh-CN"/>
        </w:rPr>
        <w:t>[5]</w:t>
      </w:r>
      <w:r w:rsidR="00721F2D">
        <w:rPr>
          <w:lang w:eastAsia="zh-CN"/>
        </w:rPr>
        <w:fldChar w:fldCharType="end"/>
      </w:r>
    </w:p>
    <w:p w14:paraId="03D905CE" w14:textId="77777777" w:rsidR="00A82086" w:rsidRDefault="00A82086" w:rsidP="00A82086">
      <w:pPr>
        <w:keepNext/>
        <w:jc w:val="center"/>
      </w:pPr>
      <w:r>
        <w:rPr>
          <w:noProof/>
          <w:lang w:eastAsia="zh-CN"/>
        </w:rPr>
        <w:drawing>
          <wp:inline distT="0" distB="0" distL="0" distR="0" wp14:anchorId="4C8C7C95" wp14:editId="5510E7BA">
            <wp:extent cx="2873505" cy="1823085"/>
            <wp:effectExtent l="0" t="0" r="317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12CCBC03" w14:textId="7CC71463" w:rsidR="008B39B5" w:rsidRDefault="00A82086" w:rsidP="00A82086">
      <w:pPr>
        <w:pStyle w:val="Caption"/>
        <w:jc w:val="center"/>
      </w:pPr>
      <w:bookmarkStart w:id="16" w:name="_Ref102038194"/>
      <w:r>
        <w:t xml:space="preserve">Figure </w:t>
      </w:r>
      <w:r>
        <w:fldChar w:fldCharType="begin"/>
      </w:r>
      <w:r>
        <w:instrText xml:space="preserve"> SEQ Figure \* ARABIC </w:instrText>
      </w:r>
      <w:r>
        <w:fldChar w:fldCharType="separate"/>
      </w:r>
      <w:r>
        <w:rPr>
          <w:noProof/>
        </w:rPr>
        <w:t>13</w:t>
      </w:r>
      <w:r>
        <w:fldChar w:fldCharType="end"/>
      </w:r>
      <w:bookmarkEnd w:id="16"/>
      <w:r>
        <w:t>: Joint BS-UE beam pair link prediction. The rows correspond to UE beams and the columns correspond to gNB beams with the red boxes representing measurement beam pair links.</w:t>
      </w:r>
    </w:p>
    <w:p w14:paraId="7C660E7A" w14:textId="73B0CEE1" w:rsidR="00A82086" w:rsidRPr="00A82086" w:rsidRDefault="00721F2D" w:rsidP="00A82086">
      <w:pPr>
        <w:rPr>
          <w:lang w:eastAsia="zh-CN"/>
        </w:rPr>
      </w:pPr>
      <w:r>
        <w:rPr>
          <w:lang w:eastAsia="zh-CN"/>
        </w:rPr>
        <w:t xml:space="preserve">From the results </w:t>
      </w:r>
      <w:proofErr w:type="gramStart"/>
      <w:r>
        <w:rPr>
          <w:lang w:eastAsia="zh-CN"/>
        </w:rPr>
        <w:t>it can be seen that performance</w:t>
      </w:r>
      <w:proofErr w:type="gramEnd"/>
      <w:r>
        <w:rPr>
          <w:lang w:eastAsia="zh-CN"/>
        </w:rPr>
        <w:t xml:space="preserve"> of AI/ML models for joint beam pair link prediction is very promising both LOS (CDL-E) and NLOS (CDL-A) channels.</w:t>
      </w:r>
      <w:r w:rsidR="00C52F08">
        <w:rPr>
          <w:lang w:eastAsia="zh-CN"/>
        </w:rPr>
        <w:t xml:space="preserve"> </w:t>
      </w:r>
      <w:r>
        <w:rPr>
          <w:lang w:eastAsia="zh-CN"/>
        </w:rPr>
        <w:t xml:space="preserve"> </w:t>
      </w:r>
    </w:p>
    <w:bookmarkEnd w:id="0"/>
    <w:p w14:paraId="79F4FCB6" w14:textId="0C49B9FE" w:rsidR="00C24399" w:rsidRPr="009C2192" w:rsidRDefault="00217F1F" w:rsidP="00996C78">
      <w:pPr>
        <w:pStyle w:val="Heading1"/>
        <w:pBdr>
          <w:top w:val="single" w:sz="12" w:space="4" w:color="auto"/>
        </w:pBdr>
        <w:ind w:left="0" w:firstLine="0"/>
        <w:rPr>
          <w:lang w:val="en-US"/>
        </w:rPr>
      </w:pPr>
      <w:r w:rsidRPr="009C2192">
        <w:rPr>
          <w:rFonts w:cs="Arial"/>
          <w:sz w:val="32"/>
          <w:szCs w:val="18"/>
          <w:lang w:val="en-US"/>
        </w:rPr>
        <w:t>Conclusion</w:t>
      </w:r>
    </w:p>
    <w:p w14:paraId="37B127FD" w14:textId="0DDC8E50" w:rsidR="00C62484" w:rsidRDefault="00217F1F" w:rsidP="00837927">
      <w:pPr>
        <w:rPr>
          <w:lang w:val="en-US"/>
        </w:rPr>
      </w:pPr>
      <w:r>
        <w:rPr>
          <w:lang w:val="en-US"/>
        </w:rPr>
        <w:t xml:space="preserve">In this paper, </w:t>
      </w:r>
      <w:r w:rsidR="0020014A">
        <w:rPr>
          <w:lang w:val="en-US"/>
        </w:rPr>
        <w:t>EVM and initial results for AI/ML aided beam management</w:t>
      </w:r>
      <w:r w:rsidR="00FC7349">
        <w:rPr>
          <w:lang w:val="en-US"/>
        </w:rPr>
        <w:t xml:space="preserve"> procedures are discussed</w:t>
      </w:r>
      <w:r>
        <w:rPr>
          <w:lang w:val="en-US"/>
        </w:rPr>
        <w:t xml:space="preserve">. </w:t>
      </w:r>
      <w:r w:rsidR="00C97AB0">
        <w:rPr>
          <w:lang w:val="en-US"/>
        </w:rPr>
        <w:t xml:space="preserve">The main proposals </w:t>
      </w:r>
      <w:r w:rsidR="00F23D65">
        <w:rPr>
          <w:lang w:val="en-US"/>
        </w:rPr>
        <w:t>from this paper are outlined here:</w:t>
      </w:r>
    </w:p>
    <w:p w14:paraId="49C744F0" w14:textId="77777777" w:rsidR="00FC7349" w:rsidRDefault="00FC7349" w:rsidP="00FC7349">
      <w:pPr>
        <w:pStyle w:val="ListParagraph"/>
        <w:numPr>
          <w:ilvl w:val="0"/>
          <w:numId w:val="12"/>
        </w:numPr>
        <w:rPr>
          <w:b/>
          <w:bCs/>
        </w:rPr>
      </w:pPr>
      <w:r w:rsidRPr="00DD5C5F">
        <w:rPr>
          <w:b/>
          <w:bCs/>
        </w:rPr>
        <w:t>For AI/ML evaluation for beam management use cases, including spatial and temporal domain beam management, consider only offline training of AI/ML models.</w:t>
      </w:r>
    </w:p>
    <w:p w14:paraId="5ECD9ABD" w14:textId="77777777" w:rsidR="00FC7349" w:rsidRDefault="00FC7349" w:rsidP="00FC7349">
      <w:pPr>
        <w:pStyle w:val="ListParagraph"/>
        <w:numPr>
          <w:ilvl w:val="0"/>
          <w:numId w:val="0"/>
        </w:numPr>
        <w:ind w:left="720"/>
        <w:rPr>
          <w:b/>
          <w:bCs/>
        </w:rPr>
      </w:pPr>
    </w:p>
    <w:p w14:paraId="30E5539C" w14:textId="0EC12933" w:rsidR="00FC7349" w:rsidRPr="00622EBD" w:rsidRDefault="00FC7349" w:rsidP="00FC7349">
      <w:pPr>
        <w:pStyle w:val="ListParagraph"/>
        <w:numPr>
          <w:ilvl w:val="0"/>
          <w:numId w:val="12"/>
        </w:numPr>
      </w:pPr>
      <w:r>
        <w:rPr>
          <w:b/>
          <w:bCs/>
        </w:rPr>
        <w:t xml:space="preserve">A common dataset across companies should be considered for each use-case to ensure robustness and fair comparison of AI/ML model performance </w:t>
      </w:r>
      <w:proofErr w:type="gramStart"/>
      <w:r>
        <w:rPr>
          <w:b/>
          <w:bCs/>
        </w:rPr>
        <w:t>taking into account</w:t>
      </w:r>
      <w:proofErr w:type="gramEnd"/>
      <w:r>
        <w:rPr>
          <w:b/>
          <w:bCs/>
        </w:rPr>
        <w:t xml:space="preserve">, a </w:t>
      </w:r>
      <w:r>
        <w:rPr>
          <w:b/>
          <w:bCs/>
        </w:rPr>
        <w:t>reasonable</w:t>
      </w:r>
      <w:r>
        <w:rPr>
          <w:b/>
          <w:bCs/>
        </w:rPr>
        <w:t xml:space="preserve"> dataset size.</w:t>
      </w:r>
    </w:p>
    <w:p w14:paraId="5793852A" w14:textId="77777777" w:rsidR="007E1D58" w:rsidRDefault="007E1D58" w:rsidP="00837927">
      <w:pPr>
        <w:rPr>
          <w:lang w:val="en-US"/>
        </w:rPr>
      </w:pPr>
    </w:p>
    <w:p w14:paraId="19309CAF" w14:textId="77777777" w:rsidR="00FC7349" w:rsidRPr="000A6E8D" w:rsidRDefault="00FC7349" w:rsidP="00FC7349">
      <w:pPr>
        <w:pStyle w:val="ListParagraph"/>
        <w:numPr>
          <w:ilvl w:val="0"/>
          <w:numId w:val="12"/>
        </w:numPr>
        <w:spacing w:before="240"/>
        <w:rPr>
          <w:b/>
          <w:bCs/>
        </w:rPr>
      </w:pPr>
      <w:r w:rsidRPr="000A6E8D">
        <w:rPr>
          <w:b/>
          <w:bCs/>
        </w:rPr>
        <w:lastRenderedPageBreak/>
        <w:t>Baseline performance evaluation schemes for benchmarking the performance of AI/ML tools should be based on exhaustive beam search and more practical hierarchical beam search procedures.</w:t>
      </w:r>
    </w:p>
    <w:p w14:paraId="51432D60" w14:textId="77777777" w:rsidR="00FC7349" w:rsidRDefault="00FC7349" w:rsidP="00837927">
      <w:pPr>
        <w:rPr>
          <w:lang w:val="en-US"/>
        </w:rPr>
      </w:pPr>
    </w:p>
    <w:p w14:paraId="62413D9B" w14:textId="77777777" w:rsidR="00FC7349" w:rsidRDefault="00FC7349" w:rsidP="00FC7349">
      <w:pPr>
        <w:pStyle w:val="ListParagraph"/>
        <w:numPr>
          <w:ilvl w:val="0"/>
          <w:numId w:val="12"/>
        </w:numPr>
        <w:rPr>
          <w:b/>
          <w:bCs/>
        </w:rPr>
      </w:pPr>
      <w:r w:rsidRPr="00826507">
        <w:rPr>
          <w:b/>
          <w:bCs/>
        </w:rPr>
        <w:t xml:space="preserve">For spatial domain beam prediction, CDL channel models should be used for dataset generation and RSRP can be used as the beam specific parameter for the dataset. </w:t>
      </w:r>
    </w:p>
    <w:p w14:paraId="7BE53CB2" w14:textId="77777777" w:rsidR="00FC7349" w:rsidRDefault="00FC7349" w:rsidP="00FC7349">
      <w:pPr>
        <w:pStyle w:val="ListParagraph"/>
        <w:numPr>
          <w:ilvl w:val="0"/>
          <w:numId w:val="0"/>
        </w:numPr>
        <w:ind w:left="720"/>
        <w:rPr>
          <w:b/>
          <w:bCs/>
        </w:rPr>
      </w:pPr>
    </w:p>
    <w:p w14:paraId="28ACFD73" w14:textId="24566D41" w:rsidR="00FC7349" w:rsidRPr="005F4377" w:rsidRDefault="00FC7349" w:rsidP="00FC7349">
      <w:pPr>
        <w:pStyle w:val="ListParagraph"/>
        <w:numPr>
          <w:ilvl w:val="0"/>
          <w:numId w:val="12"/>
        </w:numPr>
      </w:pPr>
      <w:r w:rsidRPr="00FC7349">
        <w:rPr>
          <w:b/>
          <w:bCs/>
        </w:rPr>
        <w:t>Assumptions on gNB and UE antenna arrays and beamforming should be aligned across companies for common dataset generation</w:t>
      </w:r>
    </w:p>
    <w:p w14:paraId="5C069E58" w14:textId="77777777" w:rsidR="005F4377" w:rsidRPr="005F4377" w:rsidRDefault="005F4377" w:rsidP="005F4377">
      <w:pPr>
        <w:pStyle w:val="ListParagraph"/>
        <w:numPr>
          <w:ilvl w:val="0"/>
          <w:numId w:val="0"/>
        </w:numPr>
        <w:ind w:left="720"/>
      </w:pPr>
    </w:p>
    <w:p w14:paraId="0686308F" w14:textId="77777777" w:rsidR="005F4377" w:rsidRDefault="005F4377" w:rsidP="005F4377">
      <w:pPr>
        <w:pStyle w:val="ListParagraph"/>
        <w:numPr>
          <w:ilvl w:val="0"/>
          <w:numId w:val="12"/>
        </w:numPr>
        <w:rPr>
          <w:b/>
          <w:bCs/>
        </w:rPr>
      </w:pPr>
      <w:r w:rsidRPr="009127E4">
        <w:rPr>
          <w:b/>
          <w:bCs/>
        </w:rPr>
        <w:t xml:space="preserve">Dataset normalization based on specific sub-use case should </w:t>
      </w:r>
      <w:r>
        <w:rPr>
          <w:b/>
          <w:bCs/>
        </w:rPr>
        <w:t>be reported by</w:t>
      </w:r>
      <w:r w:rsidRPr="009127E4">
        <w:rPr>
          <w:b/>
          <w:bCs/>
        </w:rPr>
        <w:t xml:space="preserve"> companies</w:t>
      </w:r>
    </w:p>
    <w:p w14:paraId="7275F35E" w14:textId="77777777" w:rsidR="007020F2" w:rsidRDefault="007020F2" w:rsidP="007020F2">
      <w:pPr>
        <w:pStyle w:val="ListParagraph"/>
        <w:numPr>
          <w:ilvl w:val="0"/>
          <w:numId w:val="0"/>
        </w:numPr>
        <w:ind w:left="720"/>
        <w:rPr>
          <w:b/>
          <w:bCs/>
        </w:rPr>
      </w:pPr>
    </w:p>
    <w:p w14:paraId="14C8CAA4" w14:textId="77777777" w:rsidR="001064DC" w:rsidRDefault="001064DC" w:rsidP="001064DC">
      <w:pPr>
        <w:pStyle w:val="ListParagraph"/>
        <w:numPr>
          <w:ilvl w:val="0"/>
          <w:numId w:val="12"/>
        </w:numPr>
        <w:rPr>
          <w:b/>
          <w:bCs/>
        </w:rPr>
      </w:pPr>
      <w:r w:rsidRPr="00D217F6">
        <w:rPr>
          <w:b/>
          <w:bCs/>
        </w:rPr>
        <w:t>For temporal domain beam prediction, system level simulation based urban deployment e.g., dense urban and urban macro and related 3GPP channel models should be used for dataset generation</w:t>
      </w:r>
    </w:p>
    <w:p w14:paraId="37EAA672" w14:textId="77777777" w:rsidR="007020F2" w:rsidRPr="00D217F6" w:rsidRDefault="007020F2" w:rsidP="007020F2">
      <w:pPr>
        <w:pStyle w:val="ListParagraph"/>
        <w:numPr>
          <w:ilvl w:val="0"/>
          <w:numId w:val="0"/>
        </w:numPr>
        <w:ind w:left="720"/>
        <w:rPr>
          <w:b/>
          <w:bCs/>
        </w:rPr>
      </w:pPr>
    </w:p>
    <w:p w14:paraId="2D893E8A" w14:textId="30B46763" w:rsidR="005F4377" w:rsidRPr="007020F2" w:rsidRDefault="001064DC" w:rsidP="005F4377">
      <w:pPr>
        <w:pStyle w:val="ListParagraph"/>
        <w:numPr>
          <w:ilvl w:val="0"/>
          <w:numId w:val="12"/>
        </w:numPr>
      </w:pPr>
      <w:r w:rsidRPr="001C55B0">
        <w:rPr>
          <w:b/>
          <w:bCs/>
        </w:rPr>
        <w:t>Spatially consistent large-scale parameter generation should be used for mobility evaluations. Additionally, only spatial consistency model B in [</w:t>
      </w:r>
      <w:r>
        <w:rPr>
          <w:b/>
          <w:bCs/>
        </w:rPr>
        <w:t>4]</w:t>
      </w:r>
      <w:r w:rsidRPr="001C55B0">
        <w:rPr>
          <w:b/>
          <w:bCs/>
        </w:rPr>
        <w:t xml:space="preserve"> can be used for mobility evaluation.</w:t>
      </w:r>
    </w:p>
    <w:p w14:paraId="621B70BA" w14:textId="77777777" w:rsidR="007020F2" w:rsidRPr="001064DC" w:rsidRDefault="007020F2" w:rsidP="007020F2">
      <w:pPr>
        <w:pStyle w:val="ListParagraph"/>
        <w:numPr>
          <w:ilvl w:val="0"/>
          <w:numId w:val="0"/>
        </w:numPr>
        <w:ind w:left="720"/>
      </w:pPr>
    </w:p>
    <w:p w14:paraId="7F79D510" w14:textId="77777777" w:rsidR="001064DC" w:rsidRDefault="001064DC" w:rsidP="001064DC">
      <w:pPr>
        <w:pStyle w:val="ListParagraph"/>
        <w:numPr>
          <w:ilvl w:val="0"/>
          <w:numId w:val="12"/>
        </w:numPr>
        <w:rPr>
          <w:b/>
          <w:bCs/>
        </w:rPr>
      </w:pPr>
      <w:r w:rsidRPr="00205A1E">
        <w:rPr>
          <w:b/>
          <w:bCs/>
        </w:rPr>
        <w:t>The UE trajectory should be sampled at least</w:t>
      </w:r>
      <w:r>
        <w:rPr>
          <w:b/>
          <w:bCs/>
        </w:rPr>
        <w:t xml:space="preserve"> at</w:t>
      </w:r>
      <w:r w:rsidRPr="00205A1E">
        <w:rPr>
          <w:b/>
          <w:bCs/>
        </w:rPr>
        <w:t xml:space="preserve"> the minimum decorrelation distance of the large-scale parameters corresponding to the scenario of evaluation.</w:t>
      </w:r>
    </w:p>
    <w:p w14:paraId="00F3F338" w14:textId="77777777" w:rsidR="003B0214" w:rsidRPr="00205A1E" w:rsidRDefault="003B0214" w:rsidP="003B0214">
      <w:pPr>
        <w:pStyle w:val="ListParagraph"/>
        <w:numPr>
          <w:ilvl w:val="0"/>
          <w:numId w:val="0"/>
        </w:numPr>
        <w:ind w:left="720"/>
        <w:rPr>
          <w:b/>
          <w:bCs/>
        </w:rPr>
      </w:pPr>
    </w:p>
    <w:p w14:paraId="3266D477" w14:textId="2BD7130A" w:rsidR="005F4377" w:rsidRPr="00FC7349" w:rsidRDefault="001064DC" w:rsidP="0075326B">
      <w:pPr>
        <w:pStyle w:val="ListParagraph"/>
        <w:numPr>
          <w:ilvl w:val="0"/>
          <w:numId w:val="12"/>
        </w:numPr>
        <w:snapToGrid w:val="0"/>
      </w:pPr>
      <w:r w:rsidRPr="007020F2">
        <w:rPr>
          <w:rFonts w:eastAsia="DengXian"/>
          <w:b/>
          <w:color w:val="000000"/>
          <w:lang w:eastAsia="zh-CN"/>
        </w:rPr>
        <w:t>For beam management use cases, hard metric KPIs like accuracy of best beam index or top K beam index prediction can be considered. Additionally, RSRP of predicted beams should also be considered as a key KPI for performance evaluation</w:t>
      </w:r>
      <w:r w:rsidRPr="007020F2">
        <w:rPr>
          <w:rFonts w:eastAsia="DengXian"/>
          <w:bCs/>
          <w:color w:val="000000"/>
          <w:lang w:eastAsia="zh-CN"/>
        </w:rPr>
        <w:t xml:space="preserve">. </w:t>
      </w: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418EC310" w:rsidR="00E91B92" w:rsidRDefault="00AC7C50" w:rsidP="00B54A96">
      <w:pPr>
        <w:pStyle w:val="Default"/>
        <w:numPr>
          <w:ilvl w:val="0"/>
          <w:numId w:val="8"/>
        </w:numPr>
        <w:spacing w:before="60"/>
        <w:ind w:left="810" w:hanging="630"/>
        <w:jc w:val="both"/>
        <w:rPr>
          <w:rFonts w:ascii="Times New Roman" w:eastAsia="SimSun" w:hAnsi="Times New Roman" w:cs="Times New Roman"/>
          <w:color w:val="auto"/>
          <w:sz w:val="18"/>
          <w:szCs w:val="18"/>
          <w:lang w:eastAsia="zh-CN"/>
        </w:rPr>
      </w:pPr>
      <w:bookmarkStart w:id="17" w:name="_Ref87028839"/>
      <w:bookmarkStart w:id="18" w:name="_Ref47732651"/>
      <w:bookmarkStart w:id="19" w:name="_Hlk47700964"/>
      <w:bookmarkStart w:id="20"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17"/>
    </w:p>
    <w:p w14:paraId="1CDE0A11" w14:textId="6BEC1BA2" w:rsidR="00537BBB" w:rsidRDefault="007D70F6" w:rsidP="00B54A96">
      <w:pPr>
        <w:pStyle w:val="Default"/>
        <w:numPr>
          <w:ilvl w:val="0"/>
          <w:numId w:val="8"/>
        </w:numPr>
        <w:spacing w:before="60"/>
        <w:ind w:left="810" w:hanging="630"/>
        <w:jc w:val="both"/>
        <w:rPr>
          <w:rFonts w:ascii="Times New Roman" w:eastAsia="SimSun" w:hAnsi="Times New Roman" w:cs="Times New Roman"/>
          <w:color w:val="auto"/>
          <w:sz w:val="18"/>
          <w:szCs w:val="18"/>
          <w:lang w:eastAsia="zh-CN"/>
        </w:rPr>
      </w:pPr>
      <w:bookmarkStart w:id="21"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21"/>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8"/>
        </w:numPr>
        <w:spacing w:before="60"/>
        <w:ind w:left="810" w:hanging="630"/>
        <w:jc w:val="both"/>
        <w:rPr>
          <w:rFonts w:ascii="Times New Roman" w:eastAsia="SimSun" w:hAnsi="Times New Roman" w:cs="Times New Roman"/>
          <w:color w:val="auto"/>
          <w:sz w:val="18"/>
          <w:szCs w:val="18"/>
          <w:lang w:eastAsia="zh-CN"/>
        </w:rPr>
      </w:pPr>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p>
    <w:p w14:paraId="5762BE6C" w14:textId="09058022" w:rsidR="00F43074" w:rsidRDefault="00F43074" w:rsidP="00010355">
      <w:pPr>
        <w:pStyle w:val="Default"/>
        <w:numPr>
          <w:ilvl w:val="0"/>
          <w:numId w:val="8"/>
        </w:numPr>
        <w:spacing w:before="60"/>
        <w:ind w:left="810" w:hanging="630"/>
        <w:jc w:val="both"/>
        <w:rPr>
          <w:rFonts w:ascii="Times New Roman" w:eastAsia="SimSun" w:hAnsi="Times New Roman" w:cs="Times New Roman"/>
          <w:color w:val="auto"/>
          <w:sz w:val="18"/>
          <w:szCs w:val="18"/>
          <w:lang w:eastAsia="zh-CN"/>
        </w:rPr>
      </w:pPr>
      <w:bookmarkStart w:id="22"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22"/>
    </w:p>
    <w:p w14:paraId="3311551F" w14:textId="6AAF559C" w:rsidR="007B0CBB" w:rsidRPr="00F43074" w:rsidRDefault="007B0CBB" w:rsidP="00010355">
      <w:pPr>
        <w:pStyle w:val="Default"/>
        <w:numPr>
          <w:ilvl w:val="0"/>
          <w:numId w:val="8"/>
        </w:numPr>
        <w:spacing w:before="60"/>
        <w:ind w:left="810" w:hanging="630"/>
        <w:jc w:val="both"/>
        <w:rPr>
          <w:rFonts w:ascii="Times New Roman" w:eastAsia="SimSun" w:hAnsi="Times New Roman" w:cs="Times New Roman"/>
          <w:color w:val="auto"/>
          <w:sz w:val="18"/>
          <w:szCs w:val="18"/>
          <w:lang w:eastAsia="zh-CN"/>
        </w:rPr>
      </w:pPr>
      <w:bookmarkStart w:id="23" w:name="_Ref102038310"/>
      <w:r w:rsidRPr="007B0CBB">
        <w:rPr>
          <w:rFonts w:ascii="Times New Roman" w:eastAsia="SimSun" w:hAnsi="Times New Roman" w:cs="Times New Roman"/>
          <w:color w:val="auto"/>
          <w:sz w:val="18"/>
          <w:szCs w:val="18"/>
          <w:lang w:eastAsia="zh-CN"/>
        </w:rPr>
        <w:t>R1-2204796</w:t>
      </w:r>
      <w:r>
        <w:rPr>
          <w:rFonts w:ascii="Times New Roman" w:eastAsia="SimSun" w:hAnsi="Times New Roman" w:cs="Times New Roman"/>
          <w:color w:val="auto"/>
          <w:sz w:val="18"/>
          <w:szCs w:val="18"/>
          <w:lang w:eastAsia="zh-CN"/>
        </w:rPr>
        <w:t>, “Use cases and specification for beam management”, Intel Corporation, 3GPP RAN1#109e, May 9-20, 2022.</w:t>
      </w:r>
      <w:bookmarkEnd w:id="23"/>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bookmarkEnd w:id="18"/>
    <w:bookmarkEnd w:id="19"/>
    <w:bookmarkEnd w:id="20"/>
    <w:p w14:paraId="5D1183C1" w14:textId="7FF7787B" w:rsidR="008D2E98" w:rsidRDefault="00EC30FD" w:rsidP="000D34B5">
      <w:pPr>
        <w:pStyle w:val="Heading1"/>
        <w:rPr>
          <w:lang w:val="en-US"/>
        </w:rPr>
      </w:pPr>
      <w:r>
        <w:rPr>
          <w:lang w:val="en-US"/>
        </w:rPr>
        <w:t>Appendix</w:t>
      </w: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996C78">
        <w:trPr>
          <w:trHeight w:val="698"/>
          <w:jc w:val="center"/>
        </w:trPr>
        <w:tc>
          <w:tcPr>
            <w:tcW w:w="3955" w:type="dxa"/>
            <w:vAlign w:val="center"/>
            <w:hideMark/>
          </w:tcPr>
          <w:p w14:paraId="545D2997" w14:textId="77777777" w:rsidR="00E164A6" w:rsidRPr="00024C66" w:rsidRDefault="00E164A6" w:rsidP="00996C78">
            <w:pPr>
              <w:tabs>
                <w:tab w:val="left" w:pos="2857"/>
              </w:tabs>
              <w:overflowPunct/>
              <w:autoSpaceDE/>
              <w:autoSpaceDN/>
              <w:adjustRightInd/>
              <w:spacing w:after="0"/>
              <w:jc w:val="center"/>
              <w:textAlignment w:val="auto"/>
              <w:rPr>
                <w:rFonts w:ascii="Arial" w:eastAsia="Times New Roman" w:hAnsi="Arial" w:cs="Arial"/>
                <w:sz w:val="32"/>
                <w:szCs w:val="32"/>
                <w:lang w:val="en-US"/>
              </w:rPr>
            </w:pPr>
            <w:r w:rsidRPr="00024C66">
              <w:rPr>
                <w:rFonts w:ascii="Intel Clear Pro" w:eastAsia="Times New Roman" w:hAnsi="Intel Clear Pro" w:cs="Intel Clear Pro"/>
                <w:b/>
                <w:bCs/>
                <w:kern w:val="24"/>
                <w:sz w:val="32"/>
                <w:szCs w:val="32"/>
                <w:lang w:val="en-US"/>
              </w:rPr>
              <w:t>Simulation Parameters</w:t>
            </w:r>
          </w:p>
        </w:tc>
        <w:tc>
          <w:tcPr>
            <w:tcW w:w="5400" w:type="dxa"/>
            <w:vAlign w:val="center"/>
            <w:hideMark/>
          </w:tcPr>
          <w:p w14:paraId="15115655"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32"/>
                <w:szCs w:val="32"/>
                <w:lang w:val="en-US"/>
              </w:rPr>
            </w:pPr>
            <w:r w:rsidRPr="00024C66">
              <w:rPr>
                <w:rFonts w:ascii="Intel Clear Pro" w:eastAsia="Times New Roman" w:hAnsi="Intel Clear Pro" w:cs="Intel Clear Pro"/>
                <w:kern w:val="24"/>
                <w:sz w:val="32"/>
                <w:szCs w:val="32"/>
                <w:lang w:val="en-US"/>
              </w:rPr>
              <w:t>Dense Urban</w:t>
            </w:r>
            <w:r w:rsidRPr="00F04030">
              <w:rPr>
                <w:rFonts w:ascii="Intel Clear Pro" w:eastAsia="Times New Roman" w:hAnsi="Intel Clear Pro" w:cs="Intel Clear Pro"/>
                <w:kern w:val="24"/>
                <w:sz w:val="32"/>
                <w:szCs w:val="32"/>
                <w:lang w:val="en-US"/>
              </w:rPr>
              <w:t xml:space="preserve"> MICRO</w:t>
            </w:r>
            <w:r w:rsidRPr="00024C66">
              <w:rPr>
                <w:rFonts w:ascii="Intel Clear Pro" w:eastAsia="Times New Roman" w:hAnsi="Intel Clear Pro" w:cs="Intel Clear Pro"/>
                <w:kern w:val="24"/>
                <w:sz w:val="32"/>
                <w:szCs w:val="32"/>
                <w:lang w:val="en-US"/>
              </w:rPr>
              <w:t xml:space="preserve"> eMBB</w:t>
            </w:r>
          </w:p>
        </w:tc>
      </w:tr>
      <w:tr w:rsidR="00E164A6" w:rsidRPr="00F04030" w14:paraId="13BAE3E6" w14:textId="77777777" w:rsidTr="00996C78">
        <w:trPr>
          <w:trHeight w:val="182"/>
          <w:jc w:val="center"/>
        </w:trPr>
        <w:tc>
          <w:tcPr>
            <w:tcW w:w="3955" w:type="dxa"/>
            <w:vAlign w:val="center"/>
            <w:hideMark/>
          </w:tcPr>
          <w:p w14:paraId="3B8B654D"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Carrier Frequency</w:t>
            </w:r>
          </w:p>
        </w:tc>
        <w:tc>
          <w:tcPr>
            <w:tcW w:w="5400" w:type="dxa"/>
            <w:vAlign w:val="center"/>
            <w:hideMark/>
          </w:tcPr>
          <w:p w14:paraId="6DBA00BA"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kern w:val="24"/>
                <w:sz w:val="20"/>
                <w:szCs w:val="20"/>
                <w:lang w:val="en-US"/>
              </w:rPr>
              <w:t>30</w:t>
            </w:r>
            <w:r w:rsidRPr="00024C66">
              <w:rPr>
                <w:rFonts w:eastAsia="Times New Roman"/>
                <w:kern w:val="24"/>
                <w:sz w:val="20"/>
                <w:szCs w:val="20"/>
                <w:lang w:val="en-US"/>
              </w:rPr>
              <w:t>GHz</w:t>
            </w:r>
          </w:p>
        </w:tc>
      </w:tr>
      <w:tr w:rsidR="00E164A6" w:rsidRPr="00F04030" w14:paraId="01CA5968" w14:textId="77777777" w:rsidTr="00996C78">
        <w:trPr>
          <w:trHeight w:val="312"/>
          <w:jc w:val="center"/>
        </w:trPr>
        <w:tc>
          <w:tcPr>
            <w:tcW w:w="3955" w:type="dxa"/>
            <w:vAlign w:val="center"/>
            <w:hideMark/>
          </w:tcPr>
          <w:p w14:paraId="03C599A4"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Simulation BW</w:t>
            </w:r>
          </w:p>
        </w:tc>
        <w:tc>
          <w:tcPr>
            <w:tcW w:w="5400" w:type="dxa"/>
            <w:vAlign w:val="center"/>
            <w:hideMark/>
          </w:tcPr>
          <w:p w14:paraId="4EA3ED10"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kern w:val="24"/>
                <w:sz w:val="20"/>
                <w:szCs w:val="20"/>
                <w:lang w:val="en-US"/>
              </w:rPr>
              <w:t>5</w:t>
            </w:r>
            <w:r w:rsidRPr="00024C66">
              <w:rPr>
                <w:rFonts w:eastAsia="Times New Roman"/>
                <w:kern w:val="24"/>
                <w:sz w:val="20"/>
                <w:szCs w:val="20"/>
                <w:lang w:val="en-US"/>
              </w:rPr>
              <w:t>0MHz</w:t>
            </w:r>
          </w:p>
        </w:tc>
      </w:tr>
      <w:tr w:rsidR="00E164A6" w:rsidRPr="00F04030" w14:paraId="7B03A7E4" w14:textId="77777777" w:rsidTr="00996C78">
        <w:trPr>
          <w:trHeight w:val="312"/>
          <w:jc w:val="center"/>
        </w:trPr>
        <w:tc>
          <w:tcPr>
            <w:tcW w:w="3955" w:type="dxa"/>
            <w:vAlign w:val="center"/>
            <w:hideMark/>
          </w:tcPr>
          <w:p w14:paraId="4AD48F0C"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Sub-carrier Spacing and Slot Length</w:t>
            </w:r>
          </w:p>
        </w:tc>
        <w:tc>
          <w:tcPr>
            <w:tcW w:w="5400" w:type="dxa"/>
            <w:vAlign w:val="center"/>
            <w:hideMark/>
          </w:tcPr>
          <w:p w14:paraId="578095E7"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kern w:val="24"/>
                <w:sz w:val="20"/>
                <w:szCs w:val="20"/>
                <w:lang w:val="en-US"/>
              </w:rPr>
              <w:t>120 kHz SCS</w:t>
            </w:r>
            <w:r w:rsidRPr="00024C66">
              <w:rPr>
                <w:rFonts w:eastAsia="Times New Roman"/>
                <w:kern w:val="24"/>
                <w:sz w:val="20"/>
                <w:szCs w:val="20"/>
                <w:lang w:val="en-US"/>
              </w:rPr>
              <w:t>, 14 OFDM Symbol slot</w:t>
            </w:r>
          </w:p>
        </w:tc>
      </w:tr>
      <w:tr w:rsidR="00E164A6" w:rsidRPr="00F04030" w14:paraId="26B4105A" w14:textId="77777777" w:rsidTr="00996C78">
        <w:trPr>
          <w:trHeight w:val="182"/>
          <w:jc w:val="center"/>
        </w:trPr>
        <w:tc>
          <w:tcPr>
            <w:tcW w:w="3955" w:type="dxa"/>
            <w:vAlign w:val="center"/>
            <w:hideMark/>
          </w:tcPr>
          <w:p w14:paraId="564CC206"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Channel Model</w:t>
            </w:r>
          </w:p>
        </w:tc>
        <w:tc>
          <w:tcPr>
            <w:tcW w:w="5400" w:type="dxa"/>
            <w:vAlign w:val="center"/>
            <w:hideMark/>
          </w:tcPr>
          <w:p w14:paraId="59BC451B"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024C66">
              <w:rPr>
                <w:rFonts w:eastAsia="Times New Roman"/>
                <w:kern w:val="24"/>
                <w:sz w:val="20"/>
                <w:szCs w:val="20"/>
                <w:lang w:val="en-US"/>
              </w:rPr>
              <w:t>5G-UMi</w:t>
            </w:r>
            <w:r>
              <w:rPr>
                <w:rFonts w:eastAsia="Times New Roman"/>
                <w:kern w:val="24"/>
                <w:sz w:val="20"/>
                <w:szCs w:val="20"/>
                <w:lang w:val="en-US"/>
              </w:rPr>
              <w:t xml:space="preserve"> (LOS)</w:t>
            </w:r>
          </w:p>
        </w:tc>
      </w:tr>
      <w:tr w:rsidR="00E164A6" w:rsidRPr="00F04030" w14:paraId="2E743265" w14:textId="77777777" w:rsidTr="00996C78">
        <w:trPr>
          <w:trHeight w:val="182"/>
          <w:jc w:val="center"/>
        </w:trPr>
        <w:tc>
          <w:tcPr>
            <w:tcW w:w="3955" w:type="dxa"/>
            <w:vAlign w:val="center"/>
            <w:hideMark/>
          </w:tcPr>
          <w:p w14:paraId="64E4039E"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Inter-Site Distance</w:t>
            </w:r>
          </w:p>
        </w:tc>
        <w:tc>
          <w:tcPr>
            <w:tcW w:w="5400" w:type="dxa"/>
            <w:vAlign w:val="center"/>
            <w:hideMark/>
          </w:tcPr>
          <w:p w14:paraId="1A6BA3B6"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024C66">
              <w:rPr>
                <w:rFonts w:eastAsia="Times New Roman"/>
                <w:kern w:val="24"/>
                <w:sz w:val="20"/>
                <w:szCs w:val="20"/>
                <w:lang w:val="en-US"/>
              </w:rPr>
              <w:t>200m</w:t>
            </w:r>
          </w:p>
        </w:tc>
      </w:tr>
      <w:tr w:rsidR="00E164A6" w:rsidRPr="00F04030" w14:paraId="0AD153A7" w14:textId="77777777" w:rsidTr="00996C78">
        <w:trPr>
          <w:trHeight w:val="626"/>
          <w:jc w:val="center"/>
        </w:trPr>
        <w:tc>
          <w:tcPr>
            <w:tcW w:w="3955" w:type="dxa"/>
            <w:vAlign w:val="center"/>
            <w:hideMark/>
          </w:tcPr>
          <w:p w14:paraId="3ABE05CA"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BS Antenna Configuration</w:t>
            </w:r>
          </w:p>
        </w:tc>
        <w:tc>
          <w:tcPr>
            <w:tcW w:w="5400" w:type="dxa"/>
            <w:vAlign w:val="center"/>
            <w:hideMark/>
          </w:tcPr>
          <w:p w14:paraId="26F0D998" w14:textId="77777777" w:rsidR="00E164A6" w:rsidRPr="0084499E" w:rsidRDefault="00E164A6" w:rsidP="00996C78">
            <w:pPr>
              <w:overflowPunct/>
              <w:autoSpaceDE/>
              <w:autoSpaceDN/>
              <w:adjustRightInd/>
              <w:spacing w:after="0"/>
              <w:jc w:val="center"/>
              <w:textAlignment w:val="auto"/>
              <w:rPr>
                <w:rFonts w:eastAsia="Times New Roman"/>
                <w:kern w:val="24"/>
                <w:sz w:val="20"/>
                <w:szCs w:val="20"/>
                <w:lang w:val="en-US"/>
              </w:rPr>
            </w:pPr>
            <w:r w:rsidRPr="0084499E">
              <w:rPr>
                <w:rFonts w:eastAsia="Times New Roman"/>
                <w:kern w:val="24"/>
                <w:sz w:val="20"/>
                <w:szCs w:val="20"/>
                <w:lang w:val="en-US"/>
              </w:rPr>
              <w:t>(M, N, P, Mg, Ng) = (8,1,2,1,1): Single Panel BS</w:t>
            </w:r>
          </w:p>
          <w:p w14:paraId="00D87371"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8 DFT Beams (all elevation)</w:t>
            </w:r>
          </w:p>
        </w:tc>
      </w:tr>
      <w:tr w:rsidR="00E164A6" w:rsidRPr="00F04030" w14:paraId="62E39D62" w14:textId="77777777" w:rsidTr="00996C78">
        <w:trPr>
          <w:trHeight w:val="182"/>
          <w:jc w:val="center"/>
        </w:trPr>
        <w:tc>
          <w:tcPr>
            <w:tcW w:w="3955" w:type="dxa"/>
            <w:vAlign w:val="center"/>
            <w:hideMark/>
          </w:tcPr>
          <w:p w14:paraId="1B82D77B"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UE Antenna Configuration</w:t>
            </w:r>
          </w:p>
        </w:tc>
        <w:tc>
          <w:tcPr>
            <w:tcW w:w="5400" w:type="dxa"/>
            <w:vAlign w:val="center"/>
            <w:hideMark/>
          </w:tcPr>
          <w:p w14:paraId="0591564D" w14:textId="77777777" w:rsidR="00E164A6" w:rsidRPr="0084499E" w:rsidRDefault="00E164A6" w:rsidP="00996C78">
            <w:pPr>
              <w:overflowPunct/>
              <w:autoSpaceDE/>
              <w:autoSpaceDN/>
              <w:adjustRightInd/>
              <w:spacing w:after="0"/>
              <w:jc w:val="center"/>
              <w:textAlignment w:val="auto"/>
              <w:rPr>
                <w:rFonts w:eastAsia="Times New Roman"/>
                <w:kern w:val="24"/>
                <w:sz w:val="20"/>
                <w:szCs w:val="20"/>
                <w:lang w:val="en-US"/>
              </w:rPr>
            </w:pPr>
            <w:r w:rsidRPr="0084499E">
              <w:rPr>
                <w:rFonts w:eastAsia="Times New Roman"/>
                <w:kern w:val="24"/>
                <w:sz w:val="20"/>
                <w:szCs w:val="20"/>
                <w:lang w:val="en-US"/>
              </w:rPr>
              <w:t>(M, N, P, Mg, Ng) = (2,2,2,1,2): 2 Panels (0</w:t>
            </w:r>
            <m:oMath>
              <m:r>
                <w:rPr>
                  <w:rFonts w:ascii="Cambria Math" w:eastAsia="Times New Roman" w:hAnsi="Cambria Math"/>
                  <w:kern w:val="24"/>
                  <w:sz w:val="20"/>
                  <w:szCs w:val="20"/>
                  <w:lang w:val="en-US"/>
                </w:rPr>
                <m:t>°,18</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Pr="0084499E">
              <w:rPr>
                <w:rFonts w:eastAsia="Times New Roman"/>
                <w:kern w:val="24"/>
                <w:sz w:val="20"/>
                <w:szCs w:val="20"/>
                <w:lang w:val="en-US"/>
              </w:rPr>
              <w:t xml:space="preserve">)  </w:t>
            </w:r>
          </w:p>
          <w:p w14:paraId="33A8842E"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4 DFT Beams per panel (2 azimuth, 2 elevation)</w:t>
            </w:r>
          </w:p>
        </w:tc>
      </w:tr>
      <w:tr w:rsidR="00E164A6" w:rsidRPr="00F04030" w14:paraId="0A9CEF24" w14:textId="77777777" w:rsidTr="00996C78">
        <w:trPr>
          <w:trHeight w:val="358"/>
          <w:jc w:val="center"/>
        </w:trPr>
        <w:tc>
          <w:tcPr>
            <w:tcW w:w="3955" w:type="dxa"/>
            <w:vAlign w:val="center"/>
            <w:hideMark/>
          </w:tcPr>
          <w:p w14:paraId="5119916E"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BS Height</w:t>
            </w:r>
          </w:p>
        </w:tc>
        <w:tc>
          <w:tcPr>
            <w:tcW w:w="5400" w:type="dxa"/>
            <w:vAlign w:val="center"/>
            <w:hideMark/>
          </w:tcPr>
          <w:p w14:paraId="5CECFC6E"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024C66">
              <w:rPr>
                <w:rFonts w:eastAsia="Times New Roman"/>
                <w:kern w:val="24"/>
                <w:sz w:val="20"/>
                <w:szCs w:val="20"/>
                <w:lang w:val="en-US"/>
              </w:rPr>
              <w:t>10m BS</w:t>
            </w:r>
          </w:p>
        </w:tc>
      </w:tr>
      <w:tr w:rsidR="00E164A6" w:rsidRPr="00F04030" w14:paraId="1EAC90B3" w14:textId="77777777" w:rsidTr="00996C78">
        <w:trPr>
          <w:trHeight w:val="312"/>
          <w:jc w:val="center"/>
        </w:trPr>
        <w:tc>
          <w:tcPr>
            <w:tcW w:w="3955" w:type="dxa"/>
            <w:vAlign w:val="center"/>
            <w:hideMark/>
          </w:tcPr>
          <w:p w14:paraId="418EF020"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UE Deployment</w:t>
            </w:r>
          </w:p>
        </w:tc>
        <w:tc>
          <w:tcPr>
            <w:tcW w:w="5400" w:type="dxa"/>
            <w:vAlign w:val="center"/>
            <w:hideMark/>
          </w:tcPr>
          <w:p w14:paraId="239ED05F"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kern w:val="24"/>
                <w:sz w:val="20"/>
                <w:szCs w:val="20"/>
                <w:lang w:val="en-US"/>
              </w:rPr>
              <w:t>1 outdoor UE @ 150 kmph</w:t>
            </w:r>
          </w:p>
        </w:tc>
      </w:tr>
      <w:tr w:rsidR="00E164A6" w:rsidRPr="00F04030" w14:paraId="0EE3328A" w14:textId="77777777" w:rsidTr="00996C78">
        <w:trPr>
          <w:trHeight w:val="493"/>
          <w:jc w:val="center"/>
        </w:trPr>
        <w:tc>
          <w:tcPr>
            <w:tcW w:w="3955" w:type="dxa"/>
            <w:vAlign w:val="center"/>
          </w:tcPr>
          <w:p w14:paraId="5D37E1BE" w14:textId="77777777" w:rsidR="00E164A6" w:rsidRPr="00024C66" w:rsidRDefault="00E164A6" w:rsidP="00996C78">
            <w:pPr>
              <w:overflowPunct/>
              <w:autoSpaceDE/>
              <w:autoSpaceDN/>
              <w:adjustRightInd/>
              <w:spacing w:after="0"/>
              <w:jc w:val="center"/>
              <w:textAlignment w:val="auto"/>
              <w:rPr>
                <w:rFonts w:ascii="Arial" w:eastAsia="Times New Roman" w:hAnsi="Arial" w:cs="Arial"/>
                <w:sz w:val="20"/>
                <w:szCs w:val="20"/>
                <w:lang w:val="en-US"/>
              </w:rPr>
            </w:pPr>
            <w:r w:rsidRPr="0084499E">
              <w:rPr>
                <w:rFonts w:ascii="Arial" w:eastAsia="Times New Roman" w:hAnsi="Arial" w:cs="Arial"/>
                <w:b/>
                <w:bCs/>
                <w:kern w:val="24"/>
                <w:sz w:val="20"/>
                <w:szCs w:val="20"/>
                <w:lang w:val="en-US"/>
              </w:rPr>
              <w:lastRenderedPageBreak/>
              <w:t xml:space="preserve">Latency </w:t>
            </w:r>
            <w:r w:rsidRPr="00024C66">
              <w:rPr>
                <w:rFonts w:ascii="Arial" w:eastAsia="Times New Roman" w:hAnsi="Arial" w:cs="Arial"/>
                <w:b/>
                <w:bCs/>
                <w:kern w:val="24"/>
                <w:sz w:val="20"/>
                <w:szCs w:val="20"/>
                <w:lang w:val="en-US"/>
              </w:rPr>
              <w:t>Impairment Modeling</w:t>
            </w:r>
          </w:p>
        </w:tc>
        <w:tc>
          <w:tcPr>
            <w:tcW w:w="5400" w:type="dxa"/>
            <w:vAlign w:val="center"/>
          </w:tcPr>
          <w:p w14:paraId="43DC1123" w14:textId="77777777" w:rsidR="00E164A6" w:rsidRPr="0084499E" w:rsidRDefault="00E164A6" w:rsidP="00996C78">
            <w:pPr>
              <w:overflowPunct/>
              <w:autoSpaceDE/>
              <w:autoSpaceDN/>
              <w:adjustRightInd/>
              <w:spacing w:after="0"/>
              <w:jc w:val="center"/>
              <w:textAlignment w:val="auto"/>
              <w:rPr>
                <w:rFonts w:eastAsia="Times New Roman"/>
                <w:kern w:val="24"/>
                <w:sz w:val="20"/>
                <w:szCs w:val="20"/>
                <w:lang w:val="en-US"/>
              </w:rPr>
            </w:pPr>
            <w:r w:rsidRPr="0084499E">
              <w:rPr>
                <w:rFonts w:eastAsia="Times New Roman"/>
                <w:kern w:val="24"/>
                <w:sz w:val="20"/>
                <w:szCs w:val="20"/>
                <w:lang w:val="en-US"/>
              </w:rPr>
              <w:t>UE Beam Acquisition Latency = 40ms</w:t>
            </w:r>
          </w:p>
          <w:p w14:paraId="6C8A40C2"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UE Beam Application Latency = 3ms</w:t>
            </w:r>
          </w:p>
        </w:tc>
      </w:tr>
      <w:tr w:rsidR="00E164A6" w:rsidRPr="00F04030" w14:paraId="5C4A35CB" w14:textId="77777777" w:rsidTr="00996C78">
        <w:trPr>
          <w:trHeight w:val="312"/>
          <w:jc w:val="center"/>
        </w:trPr>
        <w:tc>
          <w:tcPr>
            <w:tcW w:w="3955" w:type="dxa"/>
            <w:vAlign w:val="center"/>
          </w:tcPr>
          <w:p w14:paraId="3D168684" w14:textId="77777777" w:rsidR="00E164A6" w:rsidRPr="00024C66" w:rsidRDefault="00E164A6" w:rsidP="00996C78">
            <w:pPr>
              <w:overflowPunct/>
              <w:autoSpaceDE/>
              <w:autoSpaceDN/>
              <w:adjustRightInd/>
              <w:spacing w:after="0"/>
              <w:jc w:val="center"/>
              <w:textAlignment w:val="auto"/>
              <w:rPr>
                <w:rFonts w:ascii="Arial" w:eastAsia="Times New Roman" w:hAnsi="Arial" w:cs="Arial"/>
                <w:b/>
                <w:bCs/>
                <w:sz w:val="20"/>
                <w:szCs w:val="20"/>
                <w:lang w:val="en-US"/>
              </w:rPr>
            </w:pPr>
            <w:r w:rsidRPr="0084499E">
              <w:rPr>
                <w:rFonts w:ascii="Arial" w:eastAsia="Times New Roman" w:hAnsi="Arial" w:cs="Arial"/>
                <w:b/>
                <w:bCs/>
                <w:sz w:val="20"/>
                <w:szCs w:val="20"/>
                <w:lang w:val="en-US"/>
              </w:rPr>
              <w:t>UE Rotation</w:t>
            </w:r>
          </w:p>
        </w:tc>
        <w:tc>
          <w:tcPr>
            <w:tcW w:w="5400" w:type="dxa"/>
            <w:vAlign w:val="center"/>
          </w:tcPr>
          <w:p w14:paraId="24333A24"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Pr="0084499E">
              <w:rPr>
                <w:rFonts w:eastAsia="Times New Roman"/>
                <w:sz w:val="20"/>
                <w:szCs w:val="20"/>
                <w:lang w:val="en-US"/>
              </w:rPr>
              <w:t>-axis of the LCS with X = 0,1</w:t>
            </w:r>
          </w:p>
        </w:tc>
      </w:tr>
      <w:tr w:rsidR="00E164A6" w:rsidRPr="00F04030" w14:paraId="3E9FFECA" w14:textId="77777777" w:rsidTr="00996C78">
        <w:trPr>
          <w:trHeight w:val="312"/>
          <w:jc w:val="center"/>
        </w:trPr>
        <w:tc>
          <w:tcPr>
            <w:tcW w:w="3955" w:type="dxa"/>
            <w:vAlign w:val="center"/>
          </w:tcPr>
          <w:p w14:paraId="25FE87DC" w14:textId="77777777" w:rsidR="00E164A6" w:rsidRPr="00024C66" w:rsidRDefault="00E164A6" w:rsidP="00996C78">
            <w:pPr>
              <w:overflowPunct/>
              <w:autoSpaceDE/>
              <w:autoSpaceDN/>
              <w:adjustRightInd/>
              <w:spacing w:after="0"/>
              <w:jc w:val="center"/>
              <w:textAlignment w:val="auto"/>
              <w:rPr>
                <w:rFonts w:ascii="Arial" w:eastAsia="Times New Roman" w:hAnsi="Arial" w:cs="Arial"/>
                <w:b/>
                <w:bCs/>
                <w:sz w:val="20"/>
                <w:szCs w:val="20"/>
                <w:lang w:val="en-US"/>
              </w:rPr>
            </w:pPr>
            <w:r w:rsidRPr="0084499E">
              <w:rPr>
                <w:rFonts w:ascii="Arial" w:eastAsia="Times New Roman" w:hAnsi="Arial" w:cs="Arial"/>
                <w:b/>
                <w:bCs/>
                <w:sz w:val="20"/>
                <w:szCs w:val="20"/>
                <w:lang w:val="en-US"/>
              </w:rPr>
              <w:t>UE Trajectory Sampling</w:t>
            </w:r>
          </w:p>
        </w:tc>
        <w:tc>
          <w:tcPr>
            <w:tcW w:w="5400" w:type="dxa"/>
            <w:vAlign w:val="center"/>
          </w:tcPr>
          <w:p w14:paraId="30AED7F7"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Linear Trajectory Sampled every 1m or 192 slots</w:t>
            </w:r>
          </w:p>
        </w:tc>
      </w:tr>
      <w:tr w:rsidR="00E164A6" w:rsidRPr="00F04030" w14:paraId="4F56CF85" w14:textId="77777777" w:rsidTr="00996C78">
        <w:trPr>
          <w:trHeight w:val="312"/>
          <w:jc w:val="center"/>
        </w:trPr>
        <w:tc>
          <w:tcPr>
            <w:tcW w:w="3955" w:type="dxa"/>
            <w:vAlign w:val="center"/>
          </w:tcPr>
          <w:p w14:paraId="1AFE5FFB" w14:textId="77777777" w:rsidR="00E164A6" w:rsidRPr="00024C66" w:rsidRDefault="00E164A6" w:rsidP="00996C78">
            <w:pPr>
              <w:overflowPunct/>
              <w:autoSpaceDE/>
              <w:autoSpaceDN/>
              <w:adjustRightInd/>
              <w:spacing w:after="0"/>
              <w:jc w:val="center"/>
              <w:textAlignment w:val="auto"/>
              <w:rPr>
                <w:rFonts w:ascii="Arial" w:eastAsia="Times New Roman" w:hAnsi="Arial" w:cs="Arial"/>
                <w:b/>
                <w:bCs/>
                <w:sz w:val="20"/>
                <w:szCs w:val="20"/>
                <w:lang w:val="en-US"/>
              </w:rPr>
            </w:pPr>
            <w:r w:rsidRPr="0084499E">
              <w:rPr>
                <w:rFonts w:ascii="Arial" w:eastAsia="Times New Roman" w:hAnsi="Arial" w:cs="Arial"/>
                <w:b/>
                <w:bCs/>
                <w:sz w:val="20"/>
                <w:szCs w:val="20"/>
                <w:lang w:val="en-US"/>
              </w:rPr>
              <w:t>Spatial Consistency Modelling</w:t>
            </w:r>
          </w:p>
        </w:tc>
        <w:tc>
          <w:tcPr>
            <w:tcW w:w="5400" w:type="dxa"/>
            <w:vAlign w:val="center"/>
          </w:tcPr>
          <w:p w14:paraId="2BB4D66F" w14:textId="77777777" w:rsidR="00E164A6" w:rsidRPr="0084499E"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Decorrelation distance-based Autocorrelation for LSP</w:t>
            </w:r>
          </w:p>
          <w:p w14:paraId="53932748" w14:textId="77777777" w:rsidR="00E164A6" w:rsidRPr="00024C66" w:rsidRDefault="00E164A6" w:rsidP="00996C78">
            <w:pPr>
              <w:overflowPunct/>
              <w:autoSpaceDE/>
              <w:autoSpaceDN/>
              <w:adjustRightInd/>
              <w:spacing w:after="0"/>
              <w:jc w:val="center"/>
              <w:textAlignment w:val="auto"/>
              <w:rPr>
                <w:rFonts w:eastAsia="Times New Roman"/>
                <w:sz w:val="20"/>
                <w:szCs w:val="20"/>
                <w:lang w:val="en-US"/>
              </w:rPr>
            </w:pPr>
            <w:r w:rsidRPr="0084499E">
              <w:rPr>
                <w:rFonts w:eastAsia="Times New Roman"/>
                <w:sz w:val="20"/>
                <w:szCs w:val="20"/>
                <w:lang w:val="en-US"/>
              </w:rPr>
              <w:t xml:space="preserve">Spatial Consistency Model B from TR38.901 for SSP </w:t>
            </w:r>
          </w:p>
        </w:tc>
      </w:tr>
    </w:tbl>
    <w:p w14:paraId="53D603D0" w14:textId="77777777" w:rsidR="00E164A6" w:rsidRPr="00E164A6" w:rsidRDefault="00E164A6" w:rsidP="00E164A6">
      <w:pPr>
        <w:rPr>
          <w:lang w:val="en-US"/>
        </w:rPr>
      </w:pPr>
    </w:p>
    <w:sectPr w:rsidR="00E164A6" w:rsidRPr="00E164A6" w:rsidSect="00733B1F">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INSERTRIGHTNUMBEREDDISPEQN"/>
    </wne:keymap>
    <wne:keymap wne:kcmPrimary="0445">
      <wne:macro wne:macroName="MATHTYPECOMMANDS.UILIB.MTCOMMAND_INSERTRIGHTNUMBEREDDISPEQN"/>
    </wne:keymap>
    <wne:keymap wne:kcmPrimary="044F">
      <wne:macro wne:macroName="MATHTYPECOMMANDS.UILIB.MTCOMMAND_INSERTRIGHTNUMBEREDDISPEQN"/>
    </wne:keymap>
    <wne:keymap wne:kcmPrimary="0451">
      <wne:macro wne:macroName="MATHTYPECOMMANDS.UILIB.MTCOMMAND_INSERTRIGHTNUMBEREDDISPEQN"/>
    </wne:keymap>
    <wne:keymap wne:kcmPrimary="04DC">
      <wne:macro wne:macroName="MATHTYPECOMMANDS.UILIB.MTCOMMAND_INSERTRIGHTNUMBEREDDISPEQN"/>
    </wne:keymap>
    <wne:keymap wne:kcmPrimary="0551">
      <wne:macro wne:macroName="MATHTYPECOMMANDS.UILIB.MTCOMMAND_INSERTRIGHTNUMBEREDDISPEQN"/>
    </wne:keymap>
    <wne:keymap wne:kcmPrimary="0651">
      <wne:macro wne:macroName="MATHTYPECOMMANDS.UILIB.MTCOMMAND_INSERTRIGHTNUMBEREDDISPEQN"/>
    </wne:keymap>
    <wne:keymap wne:kcmPrimary="0751">
      <wne:macro wne:macroName="MATHTYPECOMMANDS.UILIB.MTCOMMAND_INSERTRIGH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829A6E" w14:textId="77777777" w:rsidR="00C177E5" w:rsidRDefault="00C177E5">
      <w:r>
        <w:separator/>
      </w:r>
    </w:p>
  </w:endnote>
  <w:endnote w:type="continuationSeparator" w:id="0">
    <w:p w14:paraId="33DC5314" w14:textId="77777777" w:rsidR="00C177E5" w:rsidRDefault="00C177E5">
      <w:r>
        <w:continuationSeparator/>
      </w:r>
    </w:p>
  </w:endnote>
  <w:endnote w:type="continuationNotice" w:id="1">
    <w:p w14:paraId="1419CDDA" w14:textId="77777777" w:rsidR="00C177E5" w:rsidRDefault="00C177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Intel Clear Pro">
    <w:panose1 w:val="020B0804020202060201"/>
    <w:charset w:val="00"/>
    <w:family w:val="swiss"/>
    <w:pitch w:val="variable"/>
    <w:sig w:usb0="A100067F" w:usb1="000060FB" w:usb2="00000028"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1B357" w14:textId="77777777" w:rsidR="00C177E5" w:rsidRDefault="00C177E5">
      <w:r>
        <w:separator/>
      </w:r>
    </w:p>
  </w:footnote>
  <w:footnote w:type="continuationSeparator" w:id="0">
    <w:p w14:paraId="69E9772A" w14:textId="77777777" w:rsidR="00C177E5" w:rsidRDefault="00C177E5">
      <w:r>
        <w:continuationSeparator/>
      </w:r>
    </w:p>
  </w:footnote>
  <w:footnote w:type="continuationNotice" w:id="1">
    <w:p w14:paraId="19AECE19" w14:textId="77777777" w:rsidR="00C177E5" w:rsidRDefault="00C177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0664B7D"/>
    <w:multiLevelType w:val="hybridMultilevel"/>
    <w:tmpl w:val="FA88C37C"/>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CAB01B7"/>
    <w:multiLevelType w:val="hybridMultilevel"/>
    <w:tmpl w:val="A0BE0A7E"/>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1"/>
  </w:num>
  <w:num w:numId="3">
    <w:abstractNumId w:val="7"/>
  </w:num>
  <w:num w:numId="4">
    <w:abstractNumId w:val="4"/>
  </w:num>
  <w:num w:numId="5">
    <w:abstractNumId w:val="2"/>
  </w:num>
  <w:num w:numId="6">
    <w:abstractNumId w:val="9"/>
  </w:num>
  <w:num w:numId="7">
    <w:abstractNumId w:val="3"/>
  </w:num>
  <w:num w:numId="8">
    <w:abstractNumId w:val="6"/>
  </w:num>
  <w:num w:numId="9">
    <w:abstractNumId w:val="1"/>
  </w:num>
  <w:num w:numId="10">
    <w:abstractNumId w:val="10"/>
  </w:num>
  <w:num w:numId="11">
    <w:abstractNumId w:val="8"/>
  </w:num>
  <w:num w:numId="12">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2375"/>
    <w:rsid w:val="00002459"/>
    <w:rsid w:val="0000275A"/>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8A0"/>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D64"/>
    <w:rsid w:val="00065F9C"/>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6BF4"/>
    <w:rsid w:val="00076F0D"/>
    <w:rsid w:val="0007747E"/>
    <w:rsid w:val="00077579"/>
    <w:rsid w:val="00077B11"/>
    <w:rsid w:val="00080344"/>
    <w:rsid w:val="000805B2"/>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EBD"/>
    <w:rsid w:val="00084255"/>
    <w:rsid w:val="0008481B"/>
    <w:rsid w:val="00085201"/>
    <w:rsid w:val="00085239"/>
    <w:rsid w:val="0008579B"/>
    <w:rsid w:val="000862BA"/>
    <w:rsid w:val="00086434"/>
    <w:rsid w:val="00086840"/>
    <w:rsid w:val="00086A02"/>
    <w:rsid w:val="00086B50"/>
    <w:rsid w:val="00086BC3"/>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1C2"/>
    <w:rsid w:val="00090228"/>
    <w:rsid w:val="00090573"/>
    <w:rsid w:val="00090586"/>
    <w:rsid w:val="000906BE"/>
    <w:rsid w:val="000908EE"/>
    <w:rsid w:val="00090AAF"/>
    <w:rsid w:val="00090E2A"/>
    <w:rsid w:val="00091714"/>
    <w:rsid w:val="00091768"/>
    <w:rsid w:val="00091C08"/>
    <w:rsid w:val="0009213F"/>
    <w:rsid w:val="000921E3"/>
    <w:rsid w:val="000922A1"/>
    <w:rsid w:val="00092334"/>
    <w:rsid w:val="00092C47"/>
    <w:rsid w:val="000931C3"/>
    <w:rsid w:val="00093629"/>
    <w:rsid w:val="00093B23"/>
    <w:rsid w:val="00093EA6"/>
    <w:rsid w:val="00094214"/>
    <w:rsid w:val="0009437A"/>
    <w:rsid w:val="000947B7"/>
    <w:rsid w:val="00094CFE"/>
    <w:rsid w:val="00094FCB"/>
    <w:rsid w:val="00095127"/>
    <w:rsid w:val="00095191"/>
    <w:rsid w:val="00095671"/>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AC6"/>
    <w:rsid w:val="000A6CFE"/>
    <w:rsid w:val="000A6E10"/>
    <w:rsid w:val="000A6E8D"/>
    <w:rsid w:val="000A6FDD"/>
    <w:rsid w:val="000A7C88"/>
    <w:rsid w:val="000A7E17"/>
    <w:rsid w:val="000B016D"/>
    <w:rsid w:val="000B02C2"/>
    <w:rsid w:val="000B0352"/>
    <w:rsid w:val="000B060C"/>
    <w:rsid w:val="000B081C"/>
    <w:rsid w:val="000B0F92"/>
    <w:rsid w:val="000B10AB"/>
    <w:rsid w:val="000B17A1"/>
    <w:rsid w:val="000B1CD3"/>
    <w:rsid w:val="000B20AF"/>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54B"/>
    <w:rsid w:val="000B76BB"/>
    <w:rsid w:val="000B7D5E"/>
    <w:rsid w:val="000C05BC"/>
    <w:rsid w:val="000C1051"/>
    <w:rsid w:val="000C133A"/>
    <w:rsid w:val="000C143C"/>
    <w:rsid w:val="000C1B48"/>
    <w:rsid w:val="000C1DBD"/>
    <w:rsid w:val="000C1F69"/>
    <w:rsid w:val="000C2306"/>
    <w:rsid w:val="000C2DE1"/>
    <w:rsid w:val="000C393F"/>
    <w:rsid w:val="000C3987"/>
    <w:rsid w:val="000C3EB8"/>
    <w:rsid w:val="000C3F16"/>
    <w:rsid w:val="000C44B7"/>
    <w:rsid w:val="000C4C76"/>
    <w:rsid w:val="000C4E89"/>
    <w:rsid w:val="000C550B"/>
    <w:rsid w:val="000C5759"/>
    <w:rsid w:val="000C59A5"/>
    <w:rsid w:val="000C5B11"/>
    <w:rsid w:val="000C5D2A"/>
    <w:rsid w:val="000C5D65"/>
    <w:rsid w:val="000C5E7D"/>
    <w:rsid w:val="000C63D5"/>
    <w:rsid w:val="000C673C"/>
    <w:rsid w:val="000C689A"/>
    <w:rsid w:val="000C69F8"/>
    <w:rsid w:val="000C6C96"/>
    <w:rsid w:val="000C6EF5"/>
    <w:rsid w:val="000C71D9"/>
    <w:rsid w:val="000C71E8"/>
    <w:rsid w:val="000C7315"/>
    <w:rsid w:val="000C75D2"/>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1DCA"/>
    <w:rsid w:val="000D206C"/>
    <w:rsid w:val="000D218F"/>
    <w:rsid w:val="000D23C1"/>
    <w:rsid w:val="000D23F0"/>
    <w:rsid w:val="000D2AE0"/>
    <w:rsid w:val="000D2EA5"/>
    <w:rsid w:val="000D2FE6"/>
    <w:rsid w:val="000D3140"/>
    <w:rsid w:val="000D34B5"/>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F62"/>
    <w:rsid w:val="000E7535"/>
    <w:rsid w:val="000E7D68"/>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4DC"/>
    <w:rsid w:val="0010660E"/>
    <w:rsid w:val="00106756"/>
    <w:rsid w:val="0010690B"/>
    <w:rsid w:val="00106A95"/>
    <w:rsid w:val="00106CC3"/>
    <w:rsid w:val="00106E7E"/>
    <w:rsid w:val="001073A3"/>
    <w:rsid w:val="001074D1"/>
    <w:rsid w:val="00107523"/>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79F"/>
    <w:rsid w:val="001207F3"/>
    <w:rsid w:val="00120D2A"/>
    <w:rsid w:val="00121897"/>
    <w:rsid w:val="001218F8"/>
    <w:rsid w:val="00121AF7"/>
    <w:rsid w:val="00121E20"/>
    <w:rsid w:val="00121F72"/>
    <w:rsid w:val="00121FDE"/>
    <w:rsid w:val="00122581"/>
    <w:rsid w:val="00122842"/>
    <w:rsid w:val="00122A64"/>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9AE"/>
    <w:rsid w:val="00125C03"/>
    <w:rsid w:val="00125E40"/>
    <w:rsid w:val="00125EE2"/>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379"/>
    <w:rsid w:val="00135829"/>
    <w:rsid w:val="001358A7"/>
    <w:rsid w:val="001358F4"/>
    <w:rsid w:val="00135A28"/>
    <w:rsid w:val="00135C8D"/>
    <w:rsid w:val="0013612A"/>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D65"/>
    <w:rsid w:val="00147D91"/>
    <w:rsid w:val="001503DD"/>
    <w:rsid w:val="001505CB"/>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0E93"/>
    <w:rsid w:val="001613DF"/>
    <w:rsid w:val="00161455"/>
    <w:rsid w:val="001618A3"/>
    <w:rsid w:val="0016207A"/>
    <w:rsid w:val="00162181"/>
    <w:rsid w:val="00162262"/>
    <w:rsid w:val="00162BD5"/>
    <w:rsid w:val="00162CF1"/>
    <w:rsid w:val="00162F82"/>
    <w:rsid w:val="00162FCB"/>
    <w:rsid w:val="001630E4"/>
    <w:rsid w:val="001630E8"/>
    <w:rsid w:val="001639BC"/>
    <w:rsid w:val="001639E6"/>
    <w:rsid w:val="00163AFC"/>
    <w:rsid w:val="00163BE3"/>
    <w:rsid w:val="00164567"/>
    <w:rsid w:val="00164646"/>
    <w:rsid w:val="001647FA"/>
    <w:rsid w:val="001649D4"/>
    <w:rsid w:val="00164C22"/>
    <w:rsid w:val="00165137"/>
    <w:rsid w:val="0016634F"/>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4F1"/>
    <w:rsid w:val="001809D8"/>
    <w:rsid w:val="00180E60"/>
    <w:rsid w:val="001817BA"/>
    <w:rsid w:val="00181B3A"/>
    <w:rsid w:val="00181D4F"/>
    <w:rsid w:val="00181FD4"/>
    <w:rsid w:val="001820B2"/>
    <w:rsid w:val="001821E9"/>
    <w:rsid w:val="001825DC"/>
    <w:rsid w:val="00182608"/>
    <w:rsid w:val="001828CC"/>
    <w:rsid w:val="00182A82"/>
    <w:rsid w:val="00182E75"/>
    <w:rsid w:val="00182E85"/>
    <w:rsid w:val="001830CF"/>
    <w:rsid w:val="00183221"/>
    <w:rsid w:val="0018322F"/>
    <w:rsid w:val="001836DF"/>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51A"/>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5F47"/>
    <w:rsid w:val="00196085"/>
    <w:rsid w:val="00196228"/>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1B6A"/>
    <w:rsid w:val="001A201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F"/>
    <w:rsid w:val="001A5174"/>
    <w:rsid w:val="001A6114"/>
    <w:rsid w:val="001A61A0"/>
    <w:rsid w:val="001A628F"/>
    <w:rsid w:val="001A6756"/>
    <w:rsid w:val="001A690D"/>
    <w:rsid w:val="001A6AFE"/>
    <w:rsid w:val="001A6B75"/>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B75"/>
    <w:rsid w:val="001C5F88"/>
    <w:rsid w:val="001C5FCC"/>
    <w:rsid w:val="001C619C"/>
    <w:rsid w:val="001C6659"/>
    <w:rsid w:val="001C6AA5"/>
    <w:rsid w:val="001C70EF"/>
    <w:rsid w:val="001C7185"/>
    <w:rsid w:val="001C73CA"/>
    <w:rsid w:val="001C7AB6"/>
    <w:rsid w:val="001C7F47"/>
    <w:rsid w:val="001D006C"/>
    <w:rsid w:val="001D00F1"/>
    <w:rsid w:val="001D0578"/>
    <w:rsid w:val="001D0593"/>
    <w:rsid w:val="001D1258"/>
    <w:rsid w:val="001D13B0"/>
    <w:rsid w:val="001D15D4"/>
    <w:rsid w:val="001D173A"/>
    <w:rsid w:val="001D19F8"/>
    <w:rsid w:val="001D1CFF"/>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A3E"/>
    <w:rsid w:val="001E5BB2"/>
    <w:rsid w:val="001E5D1F"/>
    <w:rsid w:val="001E6419"/>
    <w:rsid w:val="001E6446"/>
    <w:rsid w:val="001E684F"/>
    <w:rsid w:val="001E69AD"/>
    <w:rsid w:val="001E6A26"/>
    <w:rsid w:val="001E6C1B"/>
    <w:rsid w:val="001E6DE6"/>
    <w:rsid w:val="001E6F14"/>
    <w:rsid w:val="001E6FB8"/>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3B89"/>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97C"/>
    <w:rsid w:val="001F6E45"/>
    <w:rsid w:val="001F7259"/>
    <w:rsid w:val="001F7317"/>
    <w:rsid w:val="001F76DF"/>
    <w:rsid w:val="001F798D"/>
    <w:rsid w:val="001F7DD6"/>
    <w:rsid w:val="001F7FCF"/>
    <w:rsid w:val="0020001D"/>
    <w:rsid w:val="002000F2"/>
    <w:rsid w:val="002000FC"/>
    <w:rsid w:val="0020014A"/>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997"/>
    <w:rsid w:val="00203A6E"/>
    <w:rsid w:val="00203F00"/>
    <w:rsid w:val="00203F5C"/>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1C3"/>
    <w:rsid w:val="002145A2"/>
    <w:rsid w:val="00214C1B"/>
    <w:rsid w:val="00214E0D"/>
    <w:rsid w:val="0021586D"/>
    <w:rsid w:val="0021619F"/>
    <w:rsid w:val="002162EA"/>
    <w:rsid w:val="002165F9"/>
    <w:rsid w:val="00216685"/>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FAF"/>
    <w:rsid w:val="0022657F"/>
    <w:rsid w:val="00226608"/>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6F1"/>
    <w:rsid w:val="0023386C"/>
    <w:rsid w:val="00233B04"/>
    <w:rsid w:val="00233BB1"/>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F76"/>
    <w:rsid w:val="0024103F"/>
    <w:rsid w:val="00241C7B"/>
    <w:rsid w:val="00241DFA"/>
    <w:rsid w:val="002421F2"/>
    <w:rsid w:val="0024224E"/>
    <w:rsid w:val="0024235B"/>
    <w:rsid w:val="002425D0"/>
    <w:rsid w:val="002425DE"/>
    <w:rsid w:val="00242B2A"/>
    <w:rsid w:val="00242CAE"/>
    <w:rsid w:val="002430CC"/>
    <w:rsid w:val="002437F9"/>
    <w:rsid w:val="002438A8"/>
    <w:rsid w:val="0024395B"/>
    <w:rsid w:val="00243ACD"/>
    <w:rsid w:val="00243C68"/>
    <w:rsid w:val="00243DCC"/>
    <w:rsid w:val="00244309"/>
    <w:rsid w:val="002443C2"/>
    <w:rsid w:val="002444E3"/>
    <w:rsid w:val="00244606"/>
    <w:rsid w:val="00244924"/>
    <w:rsid w:val="00244B37"/>
    <w:rsid w:val="00245492"/>
    <w:rsid w:val="00245A41"/>
    <w:rsid w:val="00245B70"/>
    <w:rsid w:val="00245D7D"/>
    <w:rsid w:val="00245E39"/>
    <w:rsid w:val="00245EC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313"/>
    <w:rsid w:val="00250D9C"/>
    <w:rsid w:val="00250F6D"/>
    <w:rsid w:val="00251117"/>
    <w:rsid w:val="0025111B"/>
    <w:rsid w:val="002512A9"/>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B8E"/>
    <w:rsid w:val="00263DD9"/>
    <w:rsid w:val="00263F00"/>
    <w:rsid w:val="00264110"/>
    <w:rsid w:val="002643C7"/>
    <w:rsid w:val="0026455A"/>
    <w:rsid w:val="0026468A"/>
    <w:rsid w:val="00264B64"/>
    <w:rsid w:val="00264C28"/>
    <w:rsid w:val="0026509A"/>
    <w:rsid w:val="002651FC"/>
    <w:rsid w:val="00265521"/>
    <w:rsid w:val="0026554D"/>
    <w:rsid w:val="00265701"/>
    <w:rsid w:val="00265C17"/>
    <w:rsid w:val="00265E9A"/>
    <w:rsid w:val="00266210"/>
    <w:rsid w:val="00266345"/>
    <w:rsid w:val="002663D6"/>
    <w:rsid w:val="002664D0"/>
    <w:rsid w:val="00266A94"/>
    <w:rsid w:val="00266E1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7B4"/>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7DE"/>
    <w:rsid w:val="00287AE3"/>
    <w:rsid w:val="00287C28"/>
    <w:rsid w:val="00290254"/>
    <w:rsid w:val="002907DA"/>
    <w:rsid w:val="0029178F"/>
    <w:rsid w:val="00291832"/>
    <w:rsid w:val="00291B01"/>
    <w:rsid w:val="0029249B"/>
    <w:rsid w:val="00292B70"/>
    <w:rsid w:val="00292CBD"/>
    <w:rsid w:val="00293504"/>
    <w:rsid w:val="00293559"/>
    <w:rsid w:val="00293A4A"/>
    <w:rsid w:val="002943A4"/>
    <w:rsid w:val="002944CA"/>
    <w:rsid w:val="00294654"/>
    <w:rsid w:val="0029466E"/>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DCA"/>
    <w:rsid w:val="00296FD8"/>
    <w:rsid w:val="002970CB"/>
    <w:rsid w:val="002971CA"/>
    <w:rsid w:val="002972ED"/>
    <w:rsid w:val="0029743A"/>
    <w:rsid w:val="00297499"/>
    <w:rsid w:val="002974AA"/>
    <w:rsid w:val="002976A3"/>
    <w:rsid w:val="002979BC"/>
    <w:rsid w:val="00297F46"/>
    <w:rsid w:val="002A0050"/>
    <w:rsid w:val="002A0581"/>
    <w:rsid w:val="002A05EF"/>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70C"/>
    <w:rsid w:val="002A5912"/>
    <w:rsid w:val="002A5F1E"/>
    <w:rsid w:val="002A5FC1"/>
    <w:rsid w:val="002A60B6"/>
    <w:rsid w:val="002A6377"/>
    <w:rsid w:val="002A649B"/>
    <w:rsid w:val="002A68D9"/>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9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823"/>
    <w:rsid w:val="002C4FAC"/>
    <w:rsid w:val="002C51A0"/>
    <w:rsid w:val="002C5533"/>
    <w:rsid w:val="002C5620"/>
    <w:rsid w:val="002C5A6B"/>
    <w:rsid w:val="002C5AD6"/>
    <w:rsid w:val="002C5DAF"/>
    <w:rsid w:val="002C61E0"/>
    <w:rsid w:val="002C62B2"/>
    <w:rsid w:val="002C68E9"/>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16"/>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852"/>
    <w:rsid w:val="002E1941"/>
    <w:rsid w:val="002E1A90"/>
    <w:rsid w:val="002E1D0D"/>
    <w:rsid w:val="002E21D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3BA"/>
    <w:rsid w:val="002E45D5"/>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4A9"/>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67B"/>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65F"/>
    <w:rsid w:val="00332962"/>
    <w:rsid w:val="00332A33"/>
    <w:rsid w:val="00332B7D"/>
    <w:rsid w:val="00333238"/>
    <w:rsid w:val="0033392F"/>
    <w:rsid w:val="00334815"/>
    <w:rsid w:val="003349CA"/>
    <w:rsid w:val="00335097"/>
    <w:rsid w:val="00335250"/>
    <w:rsid w:val="0033592C"/>
    <w:rsid w:val="00335BAA"/>
    <w:rsid w:val="00335E2A"/>
    <w:rsid w:val="00336225"/>
    <w:rsid w:val="00336760"/>
    <w:rsid w:val="00336780"/>
    <w:rsid w:val="003367C5"/>
    <w:rsid w:val="00336D35"/>
    <w:rsid w:val="003370D3"/>
    <w:rsid w:val="00337121"/>
    <w:rsid w:val="003375B2"/>
    <w:rsid w:val="003377F1"/>
    <w:rsid w:val="0033787B"/>
    <w:rsid w:val="003379C3"/>
    <w:rsid w:val="00337C71"/>
    <w:rsid w:val="003401C5"/>
    <w:rsid w:val="0034097A"/>
    <w:rsid w:val="00340E16"/>
    <w:rsid w:val="00340E58"/>
    <w:rsid w:val="00341087"/>
    <w:rsid w:val="0034119A"/>
    <w:rsid w:val="00341425"/>
    <w:rsid w:val="00341CDF"/>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80B"/>
    <w:rsid w:val="00351C98"/>
    <w:rsid w:val="0035216E"/>
    <w:rsid w:val="00352337"/>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5D3D"/>
    <w:rsid w:val="00366EB2"/>
    <w:rsid w:val="00367080"/>
    <w:rsid w:val="003674A3"/>
    <w:rsid w:val="00367730"/>
    <w:rsid w:val="00367D2F"/>
    <w:rsid w:val="003700A7"/>
    <w:rsid w:val="00370285"/>
    <w:rsid w:val="003704EE"/>
    <w:rsid w:val="003705F6"/>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84F"/>
    <w:rsid w:val="00380892"/>
    <w:rsid w:val="00380AE2"/>
    <w:rsid w:val="00380B11"/>
    <w:rsid w:val="00381022"/>
    <w:rsid w:val="003810B5"/>
    <w:rsid w:val="00381685"/>
    <w:rsid w:val="003821E7"/>
    <w:rsid w:val="00382238"/>
    <w:rsid w:val="0038232C"/>
    <w:rsid w:val="0038242A"/>
    <w:rsid w:val="00382903"/>
    <w:rsid w:val="00382920"/>
    <w:rsid w:val="00383246"/>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69"/>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6DD7"/>
    <w:rsid w:val="003970C8"/>
    <w:rsid w:val="00397424"/>
    <w:rsid w:val="003978B8"/>
    <w:rsid w:val="00397A38"/>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4F0"/>
    <w:rsid w:val="003A76A9"/>
    <w:rsid w:val="003A7747"/>
    <w:rsid w:val="003B0214"/>
    <w:rsid w:val="003B028F"/>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E6"/>
    <w:rsid w:val="003B41EF"/>
    <w:rsid w:val="003B4386"/>
    <w:rsid w:val="003B4482"/>
    <w:rsid w:val="003B45D1"/>
    <w:rsid w:val="003B4BCD"/>
    <w:rsid w:val="003B4C26"/>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67D"/>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7F"/>
    <w:rsid w:val="003D28F0"/>
    <w:rsid w:val="003D2A2B"/>
    <w:rsid w:val="003D2F94"/>
    <w:rsid w:val="003D3201"/>
    <w:rsid w:val="003D34D8"/>
    <w:rsid w:val="003D3666"/>
    <w:rsid w:val="003D39A6"/>
    <w:rsid w:val="003D3F75"/>
    <w:rsid w:val="003D42A0"/>
    <w:rsid w:val="003D4330"/>
    <w:rsid w:val="003D4350"/>
    <w:rsid w:val="003D4409"/>
    <w:rsid w:val="003D4A94"/>
    <w:rsid w:val="003D4B4E"/>
    <w:rsid w:val="003D5083"/>
    <w:rsid w:val="003D50AE"/>
    <w:rsid w:val="003D5176"/>
    <w:rsid w:val="003D52A8"/>
    <w:rsid w:val="003D5717"/>
    <w:rsid w:val="003D5878"/>
    <w:rsid w:val="003D59FE"/>
    <w:rsid w:val="003D5D14"/>
    <w:rsid w:val="003D60D5"/>
    <w:rsid w:val="003D63BA"/>
    <w:rsid w:val="003D680E"/>
    <w:rsid w:val="003D6AC2"/>
    <w:rsid w:val="003D6ADF"/>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9B1"/>
    <w:rsid w:val="003F6ACE"/>
    <w:rsid w:val="003F6C7B"/>
    <w:rsid w:val="003F6E02"/>
    <w:rsid w:val="003F6F1A"/>
    <w:rsid w:val="003F73A0"/>
    <w:rsid w:val="003F75DD"/>
    <w:rsid w:val="003F7DFF"/>
    <w:rsid w:val="00400032"/>
    <w:rsid w:val="0040015E"/>
    <w:rsid w:val="00400277"/>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9AD"/>
    <w:rsid w:val="00432DB9"/>
    <w:rsid w:val="00432E64"/>
    <w:rsid w:val="00432F8F"/>
    <w:rsid w:val="00432F9E"/>
    <w:rsid w:val="00433106"/>
    <w:rsid w:val="00433C6F"/>
    <w:rsid w:val="00433F45"/>
    <w:rsid w:val="004342F6"/>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498"/>
    <w:rsid w:val="004527C0"/>
    <w:rsid w:val="00453871"/>
    <w:rsid w:val="00453B31"/>
    <w:rsid w:val="00453D65"/>
    <w:rsid w:val="00453DEF"/>
    <w:rsid w:val="004543E4"/>
    <w:rsid w:val="0045443D"/>
    <w:rsid w:val="004548E5"/>
    <w:rsid w:val="00454AA7"/>
    <w:rsid w:val="00454E7F"/>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339"/>
    <w:rsid w:val="00463448"/>
    <w:rsid w:val="00463702"/>
    <w:rsid w:val="00463E29"/>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27E"/>
    <w:rsid w:val="00466409"/>
    <w:rsid w:val="0046645E"/>
    <w:rsid w:val="00467245"/>
    <w:rsid w:val="00467322"/>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3026"/>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D11"/>
    <w:rsid w:val="00483D20"/>
    <w:rsid w:val="0048406D"/>
    <w:rsid w:val="0048410E"/>
    <w:rsid w:val="004844C7"/>
    <w:rsid w:val="00484758"/>
    <w:rsid w:val="00484C46"/>
    <w:rsid w:val="004853DD"/>
    <w:rsid w:val="004855A3"/>
    <w:rsid w:val="004855C4"/>
    <w:rsid w:val="00485969"/>
    <w:rsid w:val="0048598C"/>
    <w:rsid w:val="00485DE4"/>
    <w:rsid w:val="00485E8A"/>
    <w:rsid w:val="00485F63"/>
    <w:rsid w:val="0048620B"/>
    <w:rsid w:val="004862DE"/>
    <w:rsid w:val="0048655A"/>
    <w:rsid w:val="00486CF2"/>
    <w:rsid w:val="00486EC5"/>
    <w:rsid w:val="00487056"/>
    <w:rsid w:val="0048721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ED"/>
    <w:rsid w:val="00492D3C"/>
    <w:rsid w:val="00492EC0"/>
    <w:rsid w:val="00492ECB"/>
    <w:rsid w:val="0049349F"/>
    <w:rsid w:val="004935A4"/>
    <w:rsid w:val="00493D08"/>
    <w:rsid w:val="00494722"/>
    <w:rsid w:val="00494743"/>
    <w:rsid w:val="004949AB"/>
    <w:rsid w:val="00494D25"/>
    <w:rsid w:val="00494E4A"/>
    <w:rsid w:val="00494E75"/>
    <w:rsid w:val="00495007"/>
    <w:rsid w:val="00495071"/>
    <w:rsid w:val="00495227"/>
    <w:rsid w:val="0049557D"/>
    <w:rsid w:val="00495FAA"/>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53"/>
    <w:rsid w:val="004A62CB"/>
    <w:rsid w:val="004A6C23"/>
    <w:rsid w:val="004A705C"/>
    <w:rsid w:val="004A717D"/>
    <w:rsid w:val="004A71FB"/>
    <w:rsid w:val="004A7276"/>
    <w:rsid w:val="004A7447"/>
    <w:rsid w:val="004A74E1"/>
    <w:rsid w:val="004A7779"/>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1E9"/>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71F"/>
    <w:rsid w:val="004D1916"/>
    <w:rsid w:val="004D1A33"/>
    <w:rsid w:val="004D1D64"/>
    <w:rsid w:val="004D2474"/>
    <w:rsid w:val="004D24F2"/>
    <w:rsid w:val="004D2577"/>
    <w:rsid w:val="004D25BB"/>
    <w:rsid w:val="004D27C4"/>
    <w:rsid w:val="004D2D49"/>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7E7"/>
    <w:rsid w:val="004E0CD0"/>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92D"/>
    <w:rsid w:val="004E4E24"/>
    <w:rsid w:val="004E4E46"/>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8A7"/>
    <w:rsid w:val="00503B71"/>
    <w:rsid w:val="00503C88"/>
    <w:rsid w:val="00503DE9"/>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A2"/>
    <w:rsid w:val="00514CEE"/>
    <w:rsid w:val="005150E4"/>
    <w:rsid w:val="00515271"/>
    <w:rsid w:val="00515907"/>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EFB"/>
    <w:rsid w:val="00525F1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9A2"/>
    <w:rsid w:val="00532B16"/>
    <w:rsid w:val="00532C9D"/>
    <w:rsid w:val="00532DBB"/>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4A1"/>
    <w:rsid w:val="00535590"/>
    <w:rsid w:val="005357B3"/>
    <w:rsid w:val="00535A20"/>
    <w:rsid w:val="00535A27"/>
    <w:rsid w:val="00535BE9"/>
    <w:rsid w:val="00535C00"/>
    <w:rsid w:val="00535D4C"/>
    <w:rsid w:val="0053637E"/>
    <w:rsid w:val="00536752"/>
    <w:rsid w:val="00536AEE"/>
    <w:rsid w:val="00537BBB"/>
    <w:rsid w:val="00537BE9"/>
    <w:rsid w:val="00537E22"/>
    <w:rsid w:val="00540147"/>
    <w:rsid w:val="005402B2"/>
    <w:rsid w:val="005405D3"/>
    <w:rsid w:val="005408F9"/>
    <w:rsid w:val="005409DC"/>
    <w:rsid w:val="00540C54"/>
    <w:rsid w:val="00540EB6"/>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74"/>
    <w:rsid w:val="00550C80"/>
    <w:rsid w:val="00550D6F"/>
    <w:rsid w:val="00550E94"/>
    <w:rsid w:val="005511B1"/>
    <w:rsid w:val="005513A2"/>
    <w:rsid w:val="0055190B"/>
    <w:rsid w:val="00551E1E"/>
    <w:rsid w:val="00551E52"/>
    <w:rsid w:val="00552038"/>
    <w:rsid w:val="0055217E"/>
    <w:rsid w:val="0055233E"/>
    <w:rsid w:val="00552569"/>
    <w:rsid w:val="005526F2"/>
    <w:rsid w:val="005529D8"/>
    <w:rsid w:val="00552AE7"/>
    <w:rsid w:val="00552B8F"/>
    <w:rsid w:val="00552C4A"/>
    <w:rsid w:val="00552FF4"/>
    <w:rsid w:val="0055348F"/>
    <w:rsid w:val="00553DFF"/>
    <w:rsid w:val="0055410A"/>
    <w:rsid w:val="005543EE"/>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DA"/>
    <w:rsid w:val="00560F9A"/>
    <w:rsid w:val="00561250"/>
    <w:rsid w:val="0056134D"/>
    <w:rsid w:val="005616D7"/>
    <w:rsid w:val="0056172C"/>
    <w:rsid w:val="005617E8"/>
    <w:rsid w:val="00561A95"/>
    <w:rsid w:val="00561BF6"/>
    <w:rsid w:val="00561E4A"/>
    <w:rsid w:val="005625FE"/>
    <w:rsid w:val="00562C27"/>
    <w:rsid w:val="00562CDC"/>
    <w:rsid w:val="00563855"/>
    <w:rsid w:val="00563C64"/>
    <w:rsid w:val="00563D83"/>
    <w:rsid w:val="00563FD2"/>
    <w:rsid w:val="0056434D"/>
    <w:rsid w:val="00564602"/>
    <w:rsid w:val="0056484F"/>
    <w:rsid w:val="00564ED6"/>
    <w:rsid w:val="005650BF"/>
    <w:rsid w:val="005652E4"/>
    <w:rsid w:val="00565679"/>
    <w:rsid w:val="0056620B"/>
    <w:rsid w:val="00566219"/>
    <w:rsid w:val="0056636D"/>
    <w:rsid w:val="005666AD"/>
    <w:rsid w:val="00566A42"/>
    <w:rsid w:val="00566E05"/>
    <w:rsid w:val="0056719E"/>
    <w:rsid w:val="0056751D"/>
    <w:rsid w:val="005676E3"/>
    <w:rsid w:val="005701C5"/>
    <w:rsid w:val="005701F8"/>
    <w:rsid w:val="005703E3"/>
    <w:rsid w:val="0057043C"/>
    <w:rsid w:val="0057050B"/>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71"/>
    <w:rsid w:val="00591E92"/>
    <w:rsid w:val="00592160"/>
    <w:rsid w:val="005923C9"/>
    <w:rsid w:val="0059284F"/>
    <w:rsid w:val="00592891"/>
    <w:rsid w:val="00593396"/>
    <w:rsid w:val="00593629"/>
    <w:rsid w:val="00593F19"/>
    <w:rsid w:val="00594131"/>
    <w:rsid w:val="00594160"/>
    <w:rsid w:val="00594360"/>
    <w:rsid w:val="005943C6"/>
    <w:rsid w:val="0059441D"/>
    <w:rsid w:val="00594523"/>
    <w:rsid w:val="00594673"/>
    <w:rsid w:val="00594819"/>
    <w:rsid w:val="00594951"/>
    <w:rsid w:val="005954F2"/>
    <w:rsid w:val="00595777"/>
    <w:rsid w:val="00595BC4"/>
    <w:rsid w:val="00595E99"/>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9BE"/>
    <w:rsid w:val="005A7E8A"/>
    <w:rsid w:val="005A7F72"/>
    <w:rsid w:val="005B030E"/>
    <w:rsid w:val="005B0591"/>
    <w:rsid w:val="005B0604"/>
    <w:rsid w:val="005B08FF"/>
    <w:rsid w:val="005B1352"/>
    <w:rsid w:val="005B1F54"/>
    <w:rsid w:val="005B2D4D"/>
    <w:rsid w:val="005B2EB8"/>
    <w:rsid w:val="005B355C"/>
    <w:rsid w:val="005B3C58"/>
    <w:rsid w:val="005B3C7C"/>
    <w:rsid w:val="005B4911"/>
    <w:rsid w:val="005B49B9"/>
    <w:rsid w:val="005B4B6C"/>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59BA"/>
    <w:rsid w:val="005C63F0"/>
    <w:rsid w:val="005C68E1"/>
    <w:rsid w:val="005C698C"/>
    <w:rsid w:val="005C7027"/>
    <w:rsid w:val="005C7340"/>
    <w:rsid w:val="005C77F4"/>
    <w:rsid w:val="005C7858"/>
    <w:rsid w:val="005C79BB"/>
    <w:rsid w:val="005C7A54"/>
    <w:rsid w:val="005C7CAD"/>
    <w:rsid w:val="005C7EF8"/>
    <w:rsid w:val="005D0102"/>
    <w:rsid w:val="005D02FA"/>
    <w:rsid w:val="005D047B"/>
    <w:rsid w:val="005D0790"/>
    <w:rsid w:val="005D12A2"/>
    <w:rsid w:val="005D1DDB"/>
    <w:rsid w:val="005D1F85"/>
    <w:rsid w:val="005D20FC"/>
    <w:rsid w:val="005D241F"/>
    <w:rsid w:val="005D24A2"/>
    <w:rsid w:val="005D26D7"/>
    <w:rsid w:val="005D2990"/>
    <w:rsid w:val="005D2A49"/>
    <w:rsid w:val="005D2A80"/>
    <w:rsid w:val="005D2AAC"/>
    <w:rsid w:val="005D2B7E"/>
    <w:rsid w:val="005D2D17"/>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05A"/>
    <w:rsid w:val="005F15BA"/>
    <w:rsid w:val="005F179F"/>
    <w:rsid w:val="005F1E42"/>
    <w:rsid w:val="005F1FE4"/>
    <w:rsid w:val="005F25B3"/>
    <w:rsid w:val="005F25D2"/>
    <w:rsid w:val="005F2CD8"/>
    <w:rsid w:val="005F327D"/>
    <w:rsid w:val="005F369B"/>
    <w:rsid w:val="005F3F7F"/>
    <w:rsid w:val="005F401B"/>
    <w:rsid w:val="005F40E5"/>
    <w:rsid w:val="005F42B8"/>
    <w:rsid w:val="005F4364"/>
    <w:rsid w:val="005F4377"/>
    <w:rsid w:val="005F46D9"/>
    <w:rsid w:val="005F4950"/>
    <w:rsid w:val="005F509E"/>
    <w:rsid w:val="005F51DA"/>
    <w:rsid w:val="005F6213"/>
    <w:rsid w:val="005F660A"/>
    <w:rsid w:val="005F6697"/>
    <w:rsid w:val="005F6C51"/>
    <w:rsid w:val="005F6F9C"/>
    <w:rsid w:val="005F6FFC"/>
    <w:rsid w:val="005F7311"/>
    <w:rsid w:val="005F7504"/>
    <w:rsid w:val="005F75BE"/>
    <w:rsid w:val="005F7B32"/>
    <w:rsid w:val="005F7F11"/>
    <w:rsid w:val="006004DE"/>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9E"/>
    <w:rsid w:val="00605207"/>
    <w:rsid w:val="00605399"/>
    <w:rsid w:val="006053C5"/>
    <w:rsid w:val="006054EE"/>
    <w:rsid w:val="0060591D"/>
    <w:rsid w:val="0060594E"/>
    <w:rsid w:val="006059EC"/>
    <w:rsid w:val="00605A2C"/>
    <w:rsid w:val="00605B5D"/>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1034"/>
    <w:rsid w:val="006113A9"/>
    <w:rsid w:val="00611960"/>
    <w:rsid w:val="0061262E"/>
    <w:rsid w:val="006126E9"/>
    <w:rsid w:val="006128B4"/>
    <w:rsid w:val="00612BD9"/>
    <w:rsid w:val="00612C73"/>
    <w:rsid w:val="00612D12"/>
    <w:rsid w:val="0061303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E94"/>
    <w:rsid w:val="00623EF3"/>
    <w:rsid w:val="0062424C"/>
    <w:rsid w:val="0062427E"/>
    <w:rsid w:val="0062489A"/>
    <w:rsid w:val="00624AFA"/>
    <w:rsid w:val="00624C6E"/>
    <w:rsid w:val="00624FB3"/>
    <w:rsid w:val="006250F7"/>
    <w:rsid w:val="00625160"/>
    <w:rsid w:val="006253DA"/>
    <w:rsid w:val="00625B24"/>
    <w:rsid w:val="00625F50"/>
    <w:rsid w:val="0062657C"/>
    <w:rsid w:val="00626C25"/>
    <w:rsid w:val="00626E64"/>
    <w:rsid w:val="00626EFA"/>
    <w:rsid w:val="00627654"/>
    <w:rsid w:val="0062788D"/>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6C49"/>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2F2D"/>
    <w:rsid w:val="006530FC"/>
    <w:rsid w:val="00653273"/>
    <w:rsid w:val="00653365"/>
    <w:rsid w:val="0065403E"/>
    <w:rsid w:val="00654346"/>
    <w:rsid w:val="006544F6"/>
    <w:rsid w:val="0065481A"/>
    <w:rsid w:val="00654A54"/>
    <w:rsid w:val="00654B42"/>
    <w:rsid w:val="00654C2D"/>
    <w:rsid w:val="00654C81"/>
    <w:rsid w:val="00655070"/>
    <w:rsid w:val="00655223"/>
    <w:rsid w:val="00655780"/>
    <w:rsid w:val="0065594D"/>
    <w:rsid w:val="00655F65"/>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67DF0"/>
    <w:rsid w:val="006704BF"/>
    <w:rsid w:val="00670AAB"/>
    <w:rsid w:val="00670AD6"/>
    <w:rsid w:val="00670ECD"/>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A4A"/>
    <w:rsid w:val="00682ED3"/>
    <w:rsid w:val="0068367C"/>
    <w:rsid w:val="00683738"/>
    <w:rsid w:val="00683D7F"/>
    <w:rsid w:val="00683E7A"/>
    <w:rsid w:val="00683EF3"/>
    <w:rsid w:val="00684258"/>
    <w:rsid w:val="006844EE"/>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A0D"/>
    <w:rsid w:val="00693077"/>
    <w:rsid w:val="00693295"/>
    <w:rsid w:val="006935FA"/>
    <w:rsid w:val="00693CA1"/>
    <w:rsid w:val="00693F2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05"/>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0AB"/>
    <w:rsid w:val="006A64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2EBF"/>
    <w:rsid w:val="006B3604"/>
    <w:rsid w:val="006B364C"/>
    <w:rsid w:val="006B393F"/>
    <w:rsid w:val="006B3E55"/>
    <w:rsid w:val="006B4900"/>
    <w:rsid w:val="006B4D4E"/>
    <w:rsid w:val="006B5114"/>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959"/>
    <w:rsid w:val="006C2AD8"/>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2B71"/>
    <w:rsid w:val="006D312A"/>
    <w:rsid w:val="006D31AF"/>
    <w:rsid w:val="006D31DD"/>
    <w:rsid w:val="006D4345"/>
    <w:rsid w:val="006D43BD"/>
    <w:rsid w:val="006D47AB"/>
    <w:rsid w:val="006D492A"/>
    <w:rsid w:val="006D493C"/>
    <w:rsid w:val="006D4DCD"/>
    <w:rsid w:val="006D4ED6"/>
    <w:rsid w:val="006D4F72"/>
    <w:rsid w:val="006D58A9"/>
    <w:rsid w:val="006D59BF"/>
    <w:rsid w:val="006D5AE7"/>
    <w:rsid w:val="006D5B2C"/>
    <w:rsid w:val="006D5EC2"/>
    <w:rsid w:val="006D5FEF"/>
    <w:rsid w:val="006D615D"/>
    <w:rsid w:val="006D6907"/>
    <w:rsid w:val="006D6A4A"/>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A9"/>
    <w:rsid w:val="006E6F03"/>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F2D"/>
    <w:rsid w:val="00701493"/>
    <w:rsid w:val="007017EA"/>
    <w:rsid w:val="0070181F"/>
    <w:rsid w:val="0070193E"/>
    <w:rsid w:val="007019D2"/>
    <w:rsid w:val="00701B27"/>
    <w:rsid w:val="007020F2"/>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E96"/>
    <w:rsid w:val="00706122"/>
    <w:rsid w:val="00706DFB"/>
    <w:rsid w:val="00706E08"/>
    <w:rsid w:val="0070711F"/>
    <w:rsid w:val="00707299"/>
    <w:rsid w:val="0070743B"/>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502"/>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BFA"/>
    <w:rsid w:val="00723C97"/>
    <w:rsid w:val="00723D94"/>
    <w:rsid w:val="00723EC3"/>
    <w:rsid w:val="00724426"/>
    <w:rsid w:val="00724B73"/>
    <w:rsid w:val="00724EF5"/>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6FBB"/>
    <w:rsid w:val="00727E10"/>
    <w:rsid w:val="00727E9F"/>
    <w:rsid w:val="00730246"/>
    <w:rsid w:val="0073030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B2E"/>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696"/>
    <w:rsid w:val="007449C0"/>
    <w:rsid w:val="00744FB1"/>
    <w:rsid w:val="0074576E"/>
    <w:rsid w:val="00745EBB"/>
    <w:rsid w:val="00746167"/>
    <w:rsid w:val="00746199"/>
    <w:rsid w:val="007461B4"/>
    <w:rsid w:val="0074644A"/>
    <w:rsid w:val="007467F4"/>
    <w:rsid w:val="00746C5F"/>
    <w:rsid w:val="00746CFE"/>
    <w:rsid w:val="00747446"/>
    <w:rsid w:val="00747BD8"/>
    <w:rsid w:val="00747E09"/>
    <w:rsid w:val="00747F05"/>
    <w:rsid w:val="00747FE3"/>
    <w:rsid w:val="0075038A"/>
    <w:rsid w:val="00750771"/>
    <w:rsid w:val="007509F9"/>
    <w:rsid w:val="00751571"/>
    <w:rsid w:val="007515C8"/>
    <w:rsid w:val="007517D1"/>
    <w:rsid w:val="007518B8"/>
    <w:rsid w:val="00751F76"/>
    <w:rsid w:val="00752497"/>
    <w:rsid w:val="0075288B"/>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06"/>
    <w:rsid w:val="00766559"/>
    <w:rsid w:val="007667D5"/>
    <w:rsid w:val="00766B0E"/>
    <w:rsid w:val="00766BFB"/>
    <w:rsid w:val="00766DFE"/>
    <w:rsid w:val="00766E27"/>
    <w:rsid w:val="0076731C"/>
    <w:rsid w:val="00767416"/>
    <w:rsid w:val="0076747C"/>
    <w:rsid w:val="007678B6"/>
    <w:rsid w:val="00767B6C"/>
    <w:rsid w:val="00767F4F"/>
    <w:rsid w:val="00770210"/>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786"/>
    <w:rsid w:val="007828BB"/>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4D1E"/>
    <w:rsid w:val="007953DC"/>
    <w:rsid w:val="0079541B"/>
    <w:rsid w:val="007954AC"/>
    <w:rsid w:val="00795B69"/>
    <w:rsid w:val="0079601B"/>
    <w:rsid w:val="007962E1"/>
    <w:rsid w:val="0079663F"/>
    <w:rsid w:val="007968C9"/>
    <w:rsid w:val="00796E7A"/>
    <w:rsid w:val="00796F91"/>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2DD"/>
    <w:rsid w:val="007B073B"/>
    <w:rsid w:val="007B0865"/>
    <w:rsid w:val="007B09ED"/>
    <w:rsid w:val="007B0B92"/>
    <w:rsid w:val="007B0CBB"/>
    <w:rsid w:val="007B1061"/>
    <w:rsid w:val="007B14A8"/>
    <w:rsid w:val="007B1C2D"/>
    <w:rsid w:val="007B1F9A"/>
    <w:rsid w:val="007B21A9"/>
    <w:rsid w:val="007B2638"/>
    <w:rsid w:val="007B2975"/>
    <w:rsid w:val="007B2CAB"/>
    <w:rsid w:val="007B30A4"/>
    <w:rsid w:val="007B314C"/>
    <w:rsid w:val="007B322B"/>
    <w:rsid w:val="007B3476"/>
    <w:rsid w:val="007B3BF0"/>
    <w:rsid w:val="007B3D12"/>
    <w:rsid w:val="007B3D55"/>
    <w:rsid w:val="007B40AD"/>
    <w:rsid w:val="007B414D"/>
    <w:rsid w:val="007B448A"/>
    <w:rsid w:val="007B44DC"/>
    <w:rsid w:val="007B4533"/>
    <w:rsid w:val="007B4543"/>
    <w:rsid w:val="007B484D"/>
    <w:rsid w:val="007B4937"/>
    <w:rsid w:val="007B57B5"/>
    <w:rsid w:val="007B5A50"/>
    <w:rsid w:val="007B5A66"/>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39A8"/>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B6"/>
    <w:rsid w:val="007D149C"/>
    <w:rsid w:val="007D1558"/>
    <w:rsid w:val="007D1B7C"/>
    <w:rsid w:val="007D1C02"/>
    <w:rsid w:val="007D214A"/>
    <w:rsid w:val="007D2306"/>
    <w:rsid w:val="007D2C8F"/>
    <w:rsid w:val="007D357E"/>
    <w:rsid w:val="007D3889"/>
    <w:rsid w:val="007D39A2"/>
    <w:rsid w:val="007D39D7"/>
    <w:rsid w:val="007D3F34"/>
    <w:rsid w:val="007D425D"/>
    <w:rsid w:val="007D4422"/>
    <w:rsid w:val="007D4677"/>
    <w:rsid w:val="007D47E5"/>
    <w:rsid w:val="007D4A65"/>
    <w:rsid w:val="007D4FF2"/>
    <w:rsid w:val="007D512C"/>
    <w:rsid w:val="007D526F"/>
    <w:rsid w:val="007D5338"/>
    <w:rsid w:val="007D54C0"/>
    <w:rsid w:val="007D5AB1"/>
    <w:rsid w:val="007D6115"/>
    <w:rsid w:val="007D6310"/>
    <w:rsid w:val="007D647B"/>
    <w:rsid w:val="007D673F"/>
    <w:rsid w:val="007D6877"/>
    <w:rsid w:val="007D68F4"/>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1D58"/>
    <w:rsid w:val="007E201B"/>
    <w:rsid w:val="007E2146"/>
    <w:rsid w:val="007E2416"/>
    <w:rsid w:val="007E2603"/>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50ED"/>
    <w:rsid w:val="007F5608"/>
    <w:rsid w:val="007F5874"/>
    <w:rsid w:val="007F5D4A"/>
    <w:rsid w:val="007F6071"/>
    <w:rsid w:val="007F62F7"/>
    <w:rsid w:val="007F6562"/>
    <w:rsid w:val="007F65F2"/>
    <w:rsid w:val="007F6667"/>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4FD"/>
    <w:rsid w:val="00801703"/>
    <w:rsid w:val="0080179D"/>
    <w:rsid w:val="00801813"/>
    <w:rsid w:val="00801838"/>
    <w:rsid w:val="00801BC3"/>
    <w:rsid w:val="00801CC2"/>
    <w:rsid w:val="00801E41"/>
    <w:rsid w:val="00801FBC"/>
    <w:rsid w:val="008020FC"/>
    <w:rsid w:val="00802410"/>
    <w:rsid w:val="00802841"/>
    <w:rsid w:val="00803A19"/>
    <w:rsid w:val="00803E2E"/>
    <w:rsid w:val="00803FAA"/>
    <w:rsid w:val="008041E1"/>
    <w:rsid w:val="00804404"/>
    <w:rsid w:val="00804867"/>
    <w:rsid w:val="0080487F"/>
    <w:rsid w:val="00804B2F"/>
    <w:rsid w:val="00804FDF"/>
    <w:rsid w:val="00805018"/>
    <w:rsid w:val="0080536A"/>
    <w:rsid w:val="008054A1"/>
    <w:rsid w:val="0080623D"/>
    <w:rsid w:val="0080626E"/>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8D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654"/>
    <w:rsid w:val="00816756"/>
    <w:rsid w:val="00816A54"/>
    <w:rsid w:val="00816D94"/>
    <w:rsid w:val="00816F7C"/>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7B2"/>
    <w:rsid w:val="00823A11"/>
    <w:rsid w:val="00823D4A"/>
    <w:rsid w:val="00823F61"/>
    <w:rsid w:val="0082446A"/>
    <w:rsid w:val="0082449E"/>
    <w:rsid w:val="0082483B"/>
    <w:rsid w:val="008249FF"/>
    <w:rsid w:val="008251EC"/>
    <w:rsid w:val="0082577F"/>
    <w:rsid w:val="00825C32"/>
    <w:rsid w:val="00825DD4"/>
    <w:rsid w:val="00826204"/>
    <w:rsid w:val="00826507"/>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746"/>
    <w:rsid w:val="008349E7"/>
    <w:rsid w:val="00834F4B"/>
    <w:rsid w:val="008353C3"/>
    <w:rsid w:val="008353F6"/>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78E"/>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C2"/>
    <w:rsid w:val="00862173"/>
    <w:rsid w:val="00862290"/>
    <w:rsid w:val="00862299"/>
    <w:rsid w:val="008626B0"/>
    <w:rsid w:val="00862988"/>
    <w:rsid w:val="00863479"/>
    <w:rsid w:val="00863AA0"/>
    <w:rsid w:val="00863BCC"/>
    <w:rsid w:val="00864758"/>
    <w:rsid w:val="00864A9F"/>
    <w:rsid w:val="008650AB"/>
    <w:rsid w:val="00865200"/>
    <w:rsid w:val="00865696"/>
    <w:rsid w:val="0086596D"/>
    <w:rsid w:val="00865D4C"/>
    <w:rsid w:val="00865DE1"/>
    <w:rsid w:val="00866453"/>
    <w:rsid w:val="00866781"/>
    <w:rsid w:val="00866B3D"/>
    <w:rsid w:val="00866EEA"/>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7A0"/>
    <w:rsid w:val="0087182E"/>
    <w:rsid w:val="00871CDF"/>
    <w:rsid w:val="00871D14"/>
    <w:rsid w:val="0087229F"/>
    <w:rsid w:val="008722B0"/>
    <w:rsid w:val="0087250F"/>
    <w:rsid w:val="008726A0"/>
    <w:rsid w:val="008727D9"/>
    <w:rsid w:val="00872AE1"/>
    <w:rsid w:val="008731E1"/>
    <w:rsid w:val="00873422"/>
    <w:rsid w:val="008734E7"/>
    <w:rsid w:val="00873BF0"/>
    <w:rsid w:val="00874013"/>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AC7"/>
    <w:rsid w:val="00876D4B"/>
    <w:rsid w:val="00876ECF"/>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B9F"/>
    <w:rsid w:val="00881DB7"/>
    <w:rsid w:val="00881F28"/>
    <w:rsid w:val="0088261A"/>
    <w:rsid w:val="00882881"/>
    <w:rsid w:val="00882BB1"/>
    <w:rsid w:val="00882DCF"/>
    <w:rsid w:val="00883004"/>
    <w:rsid w:val="0088366F"/>
    <w:rsid w:val="00883D18"/>
    <w:rsid w:val="00883ED6"/>
    <w:rsid w:val="00883F8F"/>
    <w:rsid w:val="00884255"/>
    <w:rsid w:val="0088425B"/>
    <w:rsid w:val="0088432D"/>
    <w:rsid w:val="00884B7A"/>
    <w:rsid w:val="008850BA"/>
    <w:rsid w:val="0088546B"/>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8B"/>
    <w:rsid w:val="008907B2"/>
    <w:rsid w:val="00890B03"/>
    <w:rsid w:val="00890BCD"/>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892"/>
    <w:rsid w:val="00894A6F"/>
    <w:rsid w:val="00894BCD"/>
    <w:rsid w:val="00894D3B"/>
    <w:rsid w:val="00894F38"/>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734"/>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41C"/>
    <w:rsid w:val="008A457F"/>
    <w:rsid w:val="008A47FA"/>
    <w:rsid w:val="008A4FA2"/>
    <w:rsid w:val="008A53C3"/>
    <w:rsid w:val="008A56E0"/>
    <w:rsid w:val="008A5784"/>
    <w:rsid w:val="008A59E9"/>
    <w:rsid w:val="008A5E82"/>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3D2"/>
    <w:rsid w:val="008B35ED"/>
    <w:rsid w:val="008B396C"/>
    <w:rsid w:val="008B39B5"/>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B47"/>
    <w:rsid w:val="008C4F50"/>
    <w:rsid w:val="008C4FE4"/>
    <w:rsid w:val="008C532E"/>
    <w:rsid w:val="008C550E"/>
    <w:rsid w:val="008C57D1"/>
    <w:rsid w:val="008C58BA"/>
    <w:rsid w:val="008C59D5"/>
    <w:rsid w:val="008C5B10"/>
    <w:rsid w:val="008C5DB3"/>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9D"/>
    <w:rsid w:val="008D189E"/>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69F"/>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152"/>
    <w:rsid w:val="008E427C"/>
    <w:rsid w:val="008E4280"/>
    <w:rsid w:val="008E451A"/>
    <w:rsid w:val="008E4685"/>
    <w:rsid w:val="008E4738"/>
    <w:rsid w:val="008E4820"/>
    <w:rsid w:val="008E4DE6"/>
    <w:rsid w:val="008E577E"/>
    <w:rsid w:val="008E5B5F"/>
    <w:rsid w:val="008E5B80"/>
    <w:rsid w:val="008E5D5A"/>
    <w:rsid w:val="008E60D0"/>
    <w:rsid w:val="008E6333"/>
    <w:rsid w:val="008E63CD"/>
    <w:rsid w:val="008E6718"/>
    <w:rsid w:val="008E6788"/>
    <w:rsid w:val="008E7284"/>
    <w:rsid w:val="008E7305"/>
    <w:rsid w:val="008E7DB3"/>
    <w:rsid w:val="008F01AB"/>
    <w:rsid w:val="008F0460"/>
    <w:rsid w:val="008F0D27"/>
    <w:rsid w:val="008F11C6"/>
    <w:rsid w:val="008F1219"/>
    <w:rsid w:val="008F123C"/>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22BC"/>
    <w:rsid w:val="009023CF"/>
    <w:rsid w:val="0090255A"/>
    <w:rsid w:val="00902734"/>
    <w:rsid w:val="00902997"/>
    <w:rsid w:val="009029F0"/>
    <w:rsid w:val="00902F3F"/>
    <w:rsid w:val="0090300D"/>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6E4"/>
    <w:rsid w:val="009138EB"/>
    <w:rsid w:val="00913AEE"/>
    <w:rsid w:val="00913B4C"/>
    <w:rsid w:val="00913F4C"/>
    <w:rsid w:val="0091404B"/>
    <w:rsid w:val="0091423A"/>
    <w:rsid w:val="009145CE"/>
    <w:rsid w:val="00914A5D"/>
    <w:rsid w:val="00914B0F"/>
    <w:rsid w:val="00914B9E"/>
    <w:rsid w:val="00914F86"/>
    <w:rsid w:val="00915032"/>
    <w:rsid w:val="0091537E"/>
    <w:rsid w:val="009154BD"/>
    <w:rsid w:val="0091590D"/>
    <w:rsid w:val="00915DB6"/>
    <w:rsid w:val="0091610F"/>
    <w:rsid w:val="009161BA"/>
    <w:rsid w:val="009166EE"/>
    <w:rsid w:val="00916827"/>
    <w:rsid w:val="00916886"/>
    <w:rsid w:val="0091690C"/>
    <w:rsid w:val="009170CE"/>
    <w:rsid w:val="009171B7"/>
    <w:rsid w:val="009172BA"/>
    <w:rsid w:val="009172F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460"/>
    <w:rsid w:val="0093457F"/>
    <w:rsid w:val="009355F0"/>
    <w:rsid w:val="00935B52"/>
    <w:rsid w:val="00935BA8"/>
    <w:rsid w:val="00935E52"/>
    <w:rsid w:val="00936951"/>
    <w:rsid w:val="00936A90"/>
    <w:rsid w:val="009370A6"/>
    <w:rsid w:val="00937466"/>
    <w:rsid w:val="00937AC7"/>
    <w:rsid w:val="00937D15"/>
    <w:rsid w:val="009401C0"/>
    <w:rsid w:val="009406F4"/>
    <w:rsid w:val="00940A5D"/>
    <w:rsid w:val="00940BCB"/>
    <w:rsid w:val="00940C1B"/>
    <w:rsid w:val="00940D85"/>
    <w:rsid w:val="00940DF4"/>
    <w:rsid w:val="00940F45"/>
    <w:rsid w:val="00940F95"/>
    <w:rsid w:val="00940FB5"/>
    <w:rsid w:val="0094148B"/>
    <w:rsid w:val="00941A1C"/>
    <w:rsid w:val="00941B97"/>
    <w:rsid w:val="00941CE1"/>
    <w:rsid w:val="009422F0"/>
    <w:rsid w:val="00942BB8"/>
    <w:rsid w:val="00942C04"/>
    <w:rsid w:val="0094335F"/>
    <w:rsid w:val="00943D09"/>
    <w:rsid w:val="00944202"/>
    <w:rsid w:val="00944335"/>
    <w:rsid w:val="00944710"/>
    <w:rsid w:val="00944AF4"/>
    <w:rsid w:val="00944B7D"/>
    <w:rsid w:val="00944D54"/>
    <w:rsid w:val="00944EC4"/>
    <w:rsid w:val="00945337"/>
    <w:rsid w:val="0094567F"/>
    <w:rsid w:val="009457F4"/>
    <w:rsid w:val="00945D81"/>
    <w:rsid w:val="00945E49"/>
    <w:rsid w:val="009462D8"/>
    <w:rsid w:val="00946388"/>
    <w:rsid w:val="009469FE"/>
    <w:rsid w:val="009477BE"/>
    <w:rsid w:val="00950272"/>
    <w:rsid w:val="00950308"/>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5BF1"/>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021"/>
    <w:rsid w:val="009761A9"/>
    <w:rsid w:val="00976E81"/>
    <w:rsid w:val="00977262"/>
    <w:rsid w:val="00977311"/>
    <w:rsid w:val="009775C2"/>
    <w:rsid w:val="00977852"/>
    <w:rsid w:val="009778AB"/>
    <w:rsid w:val="00977B50"/>
    <w:rsid w:val="00977EC7"/>
    <w:rsid w:val="00980099"/>
    <w:rsid w:val="00980373"/>
    <w:rsid w:val="00980403"/>
    <w:rsid w:val="009804CB"/>
    <w:rsid w:val="009809DD"/>
    <w:rsid w:val="00980F14"/>
    <w:rsid w:val="009813F5"/>
    <w:rsid w:val="009814E7"/>
    <w:rsid w:val="0098172B"/>
    <w:rsid w:val="009817F9"/>
    <w:rsid w:val="0098183B"/>
    <w:rsid w:val="009822AF"/>
    <w:rsid w:val="009823A3"/>
    <w:rsid w:val="009827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DCD"/>
    <w:rsid w:val="00996546"/>
    <w:rsid w:val="009969A0"/>
    <w:rsid w:val="00996A8B"/>
    <w:rsid w:val="00996B84"/>
    <w:rsid w:val="00996C78"/>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09F"/>
    <w:rsid w:val="009A1722"/>
    <w:rsid w:val="009A1915"/>
    <w:rsid w:val="009A1B2E"/>
    <w:rsid w:val="009A1E77"/>
    <w:rsid w:val="009A2085"/>
    <w:rsid w:val="009A20F1"/>
    <w:rsid w:val="009A2180"/>
    <w:rsid w:val="009A246A"/>
    <w:rsid w:val="009A2B78"/>
    <w:rsid w:val="009A3183"/>
    <w:rsid w:val="009A34BB"/>
    <w:rsid w:val="009A34F2"/>
    <w:rsid w:val="009A357A"/>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071"/>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4C48"/>
    <w:rsid w:val="009B4E36"/>
    <w:rsid w:val="009B5821"/>
    <w:rsid w:val="009B59B0"/>
    <w:rsid w:val="009B5A07"/>
    <w:rsid w:val="009B5A7E"/>
    <w:rsid w:val="009B616B"/>
    <w:rsid w:val="009B61D3"/>
    <w:rsid w:val="009B68AD"/>
    <w:rsid w:val="009B6C13"/>
    <w:rsid w:val="009B7958"/>
    <w:rsid w:val="009B7BB7"/>
    <w:rsid w:val="009B7FFA"/>
    <w:rsid w:val="009C00EF"/>
    <w:rsid w:val="009C0898"/>
    <w:rsid w:val="009C0BC1"/>
    <w:rsid w:val="009C0DBE"/>
    <w:rsid w:val="009C0E79"/>
    <w:rsid w:val="009C0F26"/>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31B7"/>
    <w:rsid w:val="009C3916"/>
    <w:rsid w:val="009C3A87"/>
    <w:rsid w:val="009C3D88"/>
    <w:rsid w:val="009C3EDC"/>
    <w:rsid w:val="009C3EEC"/>
    <w:rsid w:val="009C4074"/>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C"/>
    <w:rsid w:val="009E2F97"/>
    <w:rsid w:val="009E3235"/>
    <w:rsid w:val="009E351C"/>
    <w:rsid w:val="009E365B"/>
    <w:rsid w:val="009E3790"/>
    <w:rsid w:val="009E3AD5"/>
    <w:rsid w:val="009E457F"/>
    <w:rsid w:val="009E4C23"/>
    <w:rsid w:val="009E53AA"/>
    <w:rsid w:val="009E53D6"/>
    <w:rsid w:val="009E5656"/>
    <w:rsid w:val="009E5AB4"/>
    <w:rsid w:val="009E5B99"/>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2297"/>
    <w:rsid w:val="009F2E7E"/>
    <w:rsid w:val="009F38A9"/>
    <w:rsid w:val="009F3A4B"/>
    <w:rsid w:val="009F3FC9"/>
    <w:rsid w:val="009F41E1"/>
    <w:rsid w:val="009F4375"/>
    <w:rsid w:val="009F4834"/>
    <w:rsid w:val="009F4C23"/>
    <w:rsid w:val="009F4F05"/>
    <w:rsid w:val="009F5234"/>
    <w:rsid w:val="009F5457"/>
    <w:rsid w:val="009F55B0"/>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69E"/>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2D9"/>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66C"/>
    <w:rsid w:val="00A27896"/>
    <w:rsid w:val="00A27C01"/>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B9D"/>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659"/>
    <w:rsid w:val="00A42721"/>
    <w:rsid w:val="00A42897"/>
    <w:rsid w:val="00A429DE"/>
    <w:rsid w:val="00A42B76"/>
    <w:rsid w:val="00A4339C"/>
    <w:rsid w:val="00A43FC6"/>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8E8"/>
    <w:rsid w:val="00A62953"/>
    <w:rsid w:val="00A62961"/>
    <w:rsid w:val="00A62D25"/>
    <w:rsid w:val="00A62F9E"/>
    <w:rsid w:val="00A630F5"/>
    <w:rsid w:val="00A633F7"/>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873"/>
    <w:rsid w:val="00A73A4F"/>
    <w:rsid w:val="00A73D3B"/>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086"/>
    <w:rsid w:val="00A8221B"/>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C98"/>
    <w:rsid w:val="00A905F1"/>
    <w:rsid w:val="00A90840"/>
    <w:rsid w:val="00A90E27"/>
    <w:rsid w:val="00A90F21"/>
    <w:rsid w:val="00A91218"/>
    <w:rsid w:val="00A91469"/>
    <w:rsid w:val="00A9164F"/>
    <w:rsid w:val="00A91F3E"/>
    <w:rsid w:val="00A9244C"/>
    <w:rsid w:val="00A9287D"/>
    <w:rsid w:val="00A92F38"/>
    <w:rsid w:val="00A930F9"/>
    <w:rsid w:val="00A93270"/>
    <w:rsid w:val="00A93462"/>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5A50"/>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323"/>
    <w:rsid w:val="00AB2857"/>
    <w:rsid w:val="00AB3299"/>
    <w:rsid w:val="00AB3418"/>
    <w:rsid w:val="00AB3491"/>
    <w:rsid w:val="00AB3612"/>
    <w:rsid w:val="00AB3D94"/>
    <w:rsid w:val="00AB3E16"/>
    <w:rsid w:val="00AB3E3E"/>
    <w:rsid w:val="00AB3F13"/>
    <w:rsid w:val="00AB3FF5"/>
    <w:rsid w:val="00AB4157"/>
    <w:rsid w:val="00AB42FF"/>
    <w:rsid w:val="00AB47E7"/>
    <w:rsid w:val="00AB492C"/>
    <w:rsid w:val="00AB4B78"/>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825"/>
    <w:rsid w:val="00AC1191"/>
    <w:rsid w:val="00AC11F3"/>
    <w:rsid w:val="00AC1281"/>
    <w:rsid w:val="00AC1500"/>
    <w:rsid w:val="00AC1A0A"/>
    <w:rsid w:val="00AC1C9F"/>
    <w:rsid w:val="00AC26FA"/>
    <w:rsid w:val="00AC2D4E"/>
    <w:rsid w:val="00AC2DA4"/>
    <w:rsid w:val="00AC3084"/>
    <w:rsid w:val="00AC33C9"/>
    <w:rsid w:val="00AC33F7"/>
    <w:rsid w:val="00AC3431"/>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606"/>
    <w:rsid w:val="00AE18E9"/>
    <w:rsid w:val="00AE1EFD"/>
    <w:rsid w:val="00AE202D"/>
    <w:rsid w:val="00AE2205"/>
    <w:rsid w:val="00AE232B"/>
    <w:rsid w:val="00AE268B"/>
    <w:rsid w:val="00AE2BFE"/>
    <w:rsid w:val="00AE2E18"/>
    <w:rsid w:val="00AE3004"/>
    <w:rsid w:val="00AE31B1"/>
    <w:rsid w:val="00AE3211"/>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E95"/>
    <w:rsid w:val="00AE60E2"/>
    <w:rsid w:val="00AE6433"/>
    <w:rsid w:val="00AE646D"/>
    <w:rsid w:val="00AE6584"/>
    <w:rsid w:val="00AE69BD"/>
    <w:rsid w:val="00AE6D12"/>
    <w:rsid w:val="00AE6EEB"/>
    <w:rsid w:val="00AE6F42"/>
    <w:rsid w:val="00AE723D"/>
    <w:rsid w:val="00AE77EF"/>
    <w:rsid w:val="00AE7992"/>
    <w:rsid w:val="00AF00EE"/>
    <w:rsid w:val="00AF04B2"/>
    <w:rsid w:val="00AF0508"/>
    <w:rsid w:val="00AF0801"/>
    <w:rsid w:val="00AF0987"/>
    <w:rsid w:val="00AF0AF0"/>
    <w:rsid w:val="00AF0BA8"/>
    <w:rsid w:val="00AF0E62"/>
    <w:rsid w:val="00AF1414"/>
    <w:rsid w:val="00AF28B0"/>
    <w:rsid w:val="00AF2C91"/>
    <w:rsid w:val="00AF2DED"/>
    <w:rsid w:val="00AF3C80"/>
    <w:rsid w:val="00AF3C8C"/>
    <w:rsid w:val="00AF41FC"/>
    <w:rsid w:val="00AF44F2"/>
    <w:rsid w:val="00AF457C"/>
    <w:rsid w:val="00AF4648"/>
    <w:rsid w:val="00AF4BC1"/>
    <w:rsid w:val="00AF5021"/>
    <w:rsid w:val="00AF5235"/>
    <w:rsid w:val="00AF5363"/>
    <w:rsid w:val="00AF5F78"/>
    <w:rsid w:val="00AF638D"/>
    <w:rsid w:val="00AF63A9"/>
    <w:rsid w:val="00AF6591"/>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670"/>
    <w:rsid w:val="00B01884"/>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D55"/>
    <w:rsid w:val="00B07F35"/>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20057"/>
    <w:rsid w:val="00B20383"/>
    <w:rsid w:val="00B2043A"/>
    <w:rsid w:val="00B20846"/>
    <w:rsid w:val="00B208F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7E1"/>
    <w:rsid w:val="00B34886"/>
    <w:rsid w:val="00B3488B"/>
    <w:rsid w:val="00B348C6"/>
    <w:rsid w:val="00B35005"/>
    <w:rsid w:val="00B3511C"/>
    <w:rsid w:val="00B35193"/>
    <w:rsid w:val="00B35212"/>
    <w:rsid w:val="00B35284"/>
    <w:rsid w:val="00B352CE"/>
    <w:rsid w:val="00B3539A"/>
    <w:rsid w:val="00B35CB3"/>
    <w:rsid w:val="00B35E56"/>
    <w:rsid w:val="00B35F8E"/>
    <w:rsid w:val="00B36A46"/>
    <w:rsid w:val="00B37121"/>
    <w:rsid w:val="00B37235"/>
    <w:rsid w:val="00B3729C"/>
    <w:rsid w:val="00B3758B"/>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A64"/>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B86"/>
    <w:rsid w:val="00B75ED2"/>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CD1"/>
    <w:rsid w:val="00B90DC8"/>
    <w:rsid w:val="00B90E5F"/>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22F"/>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8E0"/>
    <w:rsid w:val="00BA4C24"/>
    <w:rsid w:val="00BA4E10"/>
    <w:rsid w:val="00BA4EB2"/>
    <w:rsid w:val="00BA5346"/>
    <w:rsid w:val="00BA54FB"/>
    <w:rsid w:val="00BA5619"/>
    <w:rsid w:val="00BA580D"/>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942"/>
    <w:rsid w:val="00BB3E68"/>
    <w:rsid w:val="00BB3F4C"/>
    <w:rsid w:val="00BB3F8F"/>
    <w:rsid w:val="00BB3FE9"/>
    <w:rsid w:val="00BB424D"/>
    <w:rsid w:val="00BB4A42"/>
    <w:rsid w:val="00BB525A"/>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D1F"/>
    <w:rsid w:val="00BC52B4"/>
    <w:rsid w:val="00BC5CE2"/>
    <w:rsid w:val="00BC68C0"/>
    <w:rsid w:val="00BC70D5"/>
    <w:rsid w:val="00BC7133"/>
    <w:rsid w:val="00BC71C5"/>
    <w:rsid w:val="00BC7659"/>
    <w:rsid w:val="00BC77C9"/>
    <w:rsid w:val="00BC783B"/>
    <w:rsid w:val="00BC7A42"/>
    <w:rsid w:val="00BD013E"/>
    <w:rsid w:val="00BD018C"/>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2DA"/>
    <w:rsid w:val="00BD45AD"/>
    <w:rsid w:val="00BD4F5F"/>
    <w:rsid w:val="00BD5A26"/>
    <w:rsid w:val="00BD5CD4"/>
    <w:rsid w:val="00BD5D50"/>
    <w:rsid w:val="00BD5FA4"/>
    <w:rsid w:val="00BD616D"/>
    <w:rsid w:val="00BD6509"/>
    <w:rsid w:val="00BD689C"/>
    <w:rsid w:val="00BD6A22"/>
    <w:rsid w:val="00BD6BB1"/>
    <w:rsid w:val="00BD6D88"/>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B27"/>
    <w:rsid w:val="00BF0058"/>
    <w:rsid w:val="00BF00A5"/>
    <w:rsid w:val="00BF02E6"/>
    <w:rsid w:val="00BF08B0"/>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E7B"/>
    <w:rsid w:val="00BF6FBF"/>
    <w:rsid w:val="00BF6FFA"/>
    <w:rsid w:val="00BF70A1"/>
    <w:rsid w:val="00BF70F8"/>
    <w:rsid w:val="00BF7B97"/>
    <w:rsid w:val="00BF7C67"/>
    <w:rsid w:val="00BF7D39"/>
    <w:rsid w:val="00BF7D43"/>
    <w:rsid w:val="00C00881"/>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7E5"/>
    <w:rsid w:val="00C1792D"/>
    <w:rsid w:val="00C17BE3"/>
    <w:rsid w:val="00C17D7E"/>
    <w:rsid w:val="00C17D89"/>
    <w:rsid w:val="00C17E62"/>
    <w:rsid w:val="00C202D5"/>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1FB"/>
    <w:rsid w:val="00C3661D"/>
    <w:rsid w:val="00C36AFD"/>
    <w:rsid w:val="00C36DAD"/>
    <w:rsid w:val="00C37050"/>
    <w:rsid w:val="00C373E4"/>
    <w:rsid w:val="00C37493"/>
    <w:rsid w:val="00C378D8"/>
    <w:rsid w:val="00C37F07"/>
    <w:rsid w:val="00C37F85"/>
    <w:rsid w:val="00C37F8D"/>
    <w:rsid w:val="00C4018E"/>
    <w:rsid w:val="00C40447"/>
    <w:rsid w:val="00C4044A"/>
    <w:rsid w:val="00C404D5"/>
    <w:rsid w:val="00C40B7D"/>
    <w:rsid w:val="00C40FD3"/>
    <w:rsid w:val="00C413FE"/>
    <w:rsid w:val="00C41634"/>
    <w:rsid w:val="00C41C62"/>
    <w:rsid w:val="00C42130"/>
    <w:rsid w:val="00C4214B"/>
    <w:rsid w:val="00C42784"/>
    <w:rsid w:val="00C429D4"/>
    <w:rsid w:val="00C429E1"/>
    <w:rsid w:val="00C439C5"/>
    <w:rsid w:val="00C439F0"/>
    <w:rsid w:val="00C43C30"/>
    <w:rsid w:val="00C43CE7"/>
    <w:rsid w:val="00C44189"/>
    <w:rsid w:val="00C44416"/>
    <w:rsid w:val="00C4451B"/>
    <w:rsid w:val="00C445F4"/>
    <w:rsid w:val="00C44626"/>
    <w:rsid w:val="00C4464F"/>
    <w:rsid w:val="00C447FB"/>
    <w:rsid w:val="00C44ADA"/>
    <w:rsid w:val="00C450DB"/>
    <w:rsid w:val="00C45A9C"/>
    <w:rsid w:val="00C45B3D"/>
    <w:rsid w:val="00C45EEB"/>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2F08"/>
    <w:rsid w:val="00C531B4"/>
    <w:rsid w:val="00C532F9"/>
    <w:rsid w:val="00C53D13"/>
    <w:rsid w:val="00C53E22"/>
    <w:rsid w:val="00C5430E"/>
    <w:rsid w:val="00C54C62"/>
    <w:rsid w:val="00C55941"/>
    <w:rsid w:val="00C55ADC"/>
    <w:rsid w:val="00C55CE2"/>
    <w:rsid w:val="00C55E5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396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ED0"/>
    <w:rsid w:val="00C76485"/>
    <w:rsid w:val="00C76A56"/>
    <w:rsid w:val="00C76A6B"/>
    <w:rsid w:val="00C76B37"/>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387"/>
    <w:rsid w:val="00C823AF"/>
    <w:rsid w:val="00C8329E"/>
    <w:rsid w:val="00C834A3"/>
    <w:rsid w:val="00C836F2"/>
    <w:rsid w:val="00C838C2"/>
    <w:rsid w:val="00C84332"/>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AFC"/>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3E8"/>
    <w:rsid w:val="00CA18D2"/>
    <w:rsid w:val="00CA2124"/>
    <w:rsid w:val="00CA261A"/>
    <w:rsid w:val="00CA2919"/>
    <w:rsid w:val="00CA2BAF"/>
    <w:rsid w:val="00CA2C56"/>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780"/>
    <w:rsid w:val="00CD787F"/>
    <w:rsid w:val="00CE025E"/>
    <w:rsid w:val="00CE030D"/>
    <w:rsid w:val="00CE03B6"/>
    <w:rsid w:val="00CE05F2"/>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F12"/>
    <w:rsid w:val="00CE5086"/>
    <w:rsid w:val="00CE5112"/>
    <w:rsid w:val="00CE5A5B"/>
    <w:rsid w:val="00CE5A7F"/>
    <w:rsid w:val="00CE5E50"/>
    <w:rsid w:val="00CE697C"/>
    <w:rsid w:val="00CE698C"/>
    <w:rsid w:val="00CE69F3"/>
    <w:rsid w:val="00CE6AD5"/>
    <w:rsid w:val="00CE6E24"/>
    <w:rsid w:val="00CE71BB"/>
    <w:rsid w:val="00CE73F8"/>
    <w:rsid w:val="00CE755E"/>
    <w:rsid w:val="00CE76BD"/>
    <w:rsid w:val="00CE775C"/>
    <w:rsid w:val="00CE79BC"/>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3BA"/>
    <w:rsid w:val="00CF3654"/>
    <w:rsid w:val="00CF3E81"/>
    <w:rsid w:val="00CF3F01"/>
    <w:rsid w:val="00CF414F"/>
    <w:rsid w:val="00CF448D"/>
    <w:rsid w:val="00CF46E1"/>
    <w:rsid w:val="00CF50A9"/>
    <w:rsid w:val="00CF5D82"/>
    <w:rsid w:val="00CF6061"/>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73E"/>
    <w:rsid w:val="00D017EE"/>
    <w:rsid w:val="00D0182B"/>
    <w:rsid w:val="00D0186E"/>
    <w:rsid w:val="00D01881"/>
    <w:rsid w:val="00D01C73"/>
    <w:rsid w:val="00D02369"/>
    <w:rsid w:val="00D0253B"/>
    <w:rsid w:val="00D02685"/>
    <w:rsid w:val="00D02707"/>
    <w:rsid w:val="00D02C36"/>
    <w:rsid w:val="00D02E17"/>
    <w:rsid w:val="00D02E71"/>
    <w:rsid w:val="00D0327B"/>
    <w:rsid w:val="00D03334"/>
    <w:rsid w:val="00D03CD2"/>
    <w:rsid w:val="00D04FC8"/>
    <w:rsid w:val="00D0505A"/>
    <w:rsid w:val="00D05216"/>
    <w:rsid w:val="00D05287"/>
    <w:rsid w:val="00D05393"/>
    <w:rsid w:val="00D05F00"/>
    <w:rsid w:val="00D05FD4"/>
    <w:rsid w:val="00D06088"/>
    <w:rsid w:val="00D06639"/>
    <w:rsid w:val="00D0675C"/>
    <w:rsid w:val="00D06800"/>
    <w:rsid w:val="00D06B22"/>
    <w:rsid w:val="00D06CDD"/>
    <w:rsid w:val="00D06DED"/>
    <w:rsid w:val="00D0735B"/>
    <w:rsid w:val="00D078A9"/>
    <w:rsid w:val="00D078B1"/>
    <w:rsid w:val="00D078C9"/>
    <w:rsid w:val="00D07DCA"/>
    <w:rsid w:val="00D07F97"/>
    <w:rsid w:val="00D105EB"/>
    <w:rsid w:val="00D109A4"/>
    <w:rsid w:val="00D112DD"/>
    <w:rsid w:val="00D11873"/>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E26"/>
    <w:rsid w:val="00D153BF"/>
    <w:rsid w:val="00D158BE"/>
    <w:rsid w:val="00D15CFC"/>
    <w:rsid w:val="00D15D9D"/>
    <w:rsid w:val="00D15F30"/>
    <w:rsid w:val="00D1624D"/>
    <w:rsid w:val="00D16B24"/>
    <w:rsid w:val="00D16BA8"/>
    <w:rsid w:val="00D16DEE"/>
    <w:rsid w:val="00D174E5"/>
    <w:rsid w:val="00D17761"/>
    <w:rsid w:val="00D17C5E"/>
    <w:rsid w:val="00D17CE8"/>
    <w:rsid w:val="00D17F37"/>
    <w:rsid w:val="00D20171"/>
    <w:rsid w:val="00D2018F"/>
    <w:rsid w:val="00D202B4"/>
    <w:rsid w:val="00D202D3"/>
    <w:rsid w:val="00D204C9"/>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ADA"/>
    <w:rsid w:val="00D54AF7"/>
    <w:rsid w:val="00D54C00"/>
    <w:rsid w:val="00D54C59"/>
    <w:rsid w:val="00D54D88"/>
    <w:rsid w:val="00D55115"/>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585"/>
    <w:rsid w:val="00D726E0"/>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268"/>
    <w:rsid w:val="00D846C5"/>
    <w:rsid w:val="00D84D27"/>
    <w:rsid w:val="00D8508D"/>
    <w:rsid w:val="00D8586C"/>
    <w:rsid w:val="00D864A4"/>
    <w:rsid w:val="00D86B37"/>
    <w:rsid w:val="00D86ED1"/>
    <w:rsid w:val="00D87012"/>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97F81"/>
    <w:rsid w:val="00DA0CD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3"/>
    <w:rsid w:val="00DB0487"/>
    <w:rsid w:val="00DB0564"/>
    <w:rsid w:val="00DB1083"/>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2C4"/>
    <w:rsid w:val="00DD0C93"/>
    <w:rsid w:val="00DD128A"/>
    <w:rsid w:val="00DD12B1"/>
    <w:rsid w:val="00DD12B5"/>
    <w:rsid w:val="00DD13E1"/>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38D"/>
    <w:rsid w:val="00DD5528"/>
    <w:rsid w:val="00DD5C5F"/>
    <w:rsid w:val="00DD6396"/>
    <w:rsid w:val="00DD642D"/>
    <w:rsid w:val="00DD6C70"/>
    <w:rsid w:val="00DD6CED"/>
    <w:rsid w:val="00DD6DA2"/>
    <w:rsid w:val="00DD6F53"/>
    <w:rsid w:val="00DD70F7"/>
    <w:rsid w:val="00DD761C"/>
    <w:rsid w:val="00DD7DF3"/>
    <w:rsid w:val="00DE0171"/>
    <w:rsid w:val="00DE0333"/>
    <w:rsid w:val="00DE044F"/>
    <w:rsid w:val="00DE04B5"/>
    <w:rsid w:val="00DE0558"/>
    <w:rsid w:val="00DE11B8"/>
    <w:rsid w:val="00DE147F"/>
    <w:rsid w:val="00DE183E"/>
    <w:rsid w:val="00DE21CF"/>
    <w:rsid w:val="00DE279F"/>
    <w:rsid w:val="00DE2AD9"/>
    <w:rsid w:val="00DE2D4B"/>
    <w:rsid w:val="00DE3083"/>
    <w:rsid w:val="00DE33AF"/>
    <w:rsid w:val="00DE3A0B"/>
    <w:rsid w:val="00DE3E7C"/>
    <w:rsid w:val="00DE3F33"/>
    <w:rsid w:val="00DE3F49"/>
    <w:rsid w:val="00DE450D"/>
    <w:rsid w:val="00DE464E"/>
    <w:rsid w:val="00DE4664"/>
    <w:rsid w:val="00DE47CE"/>
    <w:rsid w:val="00DE480D"/>
    <w:rsid w:val="00DE4B0C"/>
    <w:rsid w:val="00DE4D74"/>
    <w:rsid w:val="00DE516B"/>
    <w:rsid w:val="00DE5566"/>
    <w:rsid w:val="00DE5866"/>
    <w:rsid w:val="00DE5C2F"/>
    <w:rsid w:val="00DE6167"/>
    <w:rsid w:val="00DE61AA"/>
    <w:rsid w:val="00DE66C4"/>
    <w:rsid w:val="00DE6A5A"/>
    <w:rsid w:val="00DE6AE9"/>
    <w:rsid w:val="00DE7012"/>
    <w:rsid w:val="00DE7832"/>
    <w:rsid w:val="00DE7D03"/>
    <w:rsid w:val="00DF02EC"/>
    <w:rsid w:val="00DF056B"/>
    <w:rsid w:val="00DF0C19"/>
    <w:rsid w:val="00DF0D33"/>
    <w:rsid w:val="00DF0E63"/>
    <w:rsid w:val="00DF0FE6"/>
    <w:rsid w:val="00DF1300"/>
    <w:rsid w:val="00DF1698"/>
    <w:rsid w:val="00DF1758"/>
    <w:rsid w:val="00DF1ADA"/>
    <w:rsid w:val="00DF1DE2"/>
    <w:rsid w:val="00DF1F0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AFC"/>
    <w:rsid w:val="00DF4C07"/>
    <w:rsid w:val="00DF4DEA"/>
    <w:rsid w:val="00DF4F19"/>
    <w:rsid w:val="00DF4F87"/>
    <w:rsid w:val="00DF5270"/>
    <w:rsid w:val="00DF576F"/>
    <w:rsid w:val="00DF5B93"/>
    <w:rsid w:val="00DF6014"/>
    <w:rsid w:val="00DF6824"/>
    <w:rsid w:val="00DF6D3C"/>
    <w:rsid w:val="00DF7226"/>
    <w:rsid w:val="00DF7879"/>
    <w:rsid w:val="00DF7FF9"/>
    <w:rsid w:val="00E000AA"/>
    <w:rsid w:val="00E004D1"/>
    <w:rsid w:val="00E00633"/>
    <w:rsid w:val="00E00A07"/>
    <w:rsid w:val="00E00CFB"/>
    <w:rsid w:val="00E00EFF"/>
    <w:rsid w:val="00E0138A"/>
    <w:rsid w:val="00E013CA"/>
    <w:rsid w:val="00E015AA"/>
    <w:rsid w:val="00E019EA"/>
    <w:rsid w:val="00E01D68"/>
    <w:rsid w:val="00E028E6"/>
    <w:rsid w:val="00E02C20"/>
    <w:rsid w:val="00E02CD9"/>
    <w:rsid w:val="00E032C1"/>
    <w:rsid w:val="00E039C0"/>
    <w:rsid w:val="00E03A1A"/>
    <w:rsid w:val="00E03A8F"/>
    <w:rsid w:val="00E03B59"/>
    <w:rsid w:val="00E04277"/>
    <w:rsid w:val="00E042DC"/>
    <w:rsid w:val="00E046BC"/>
    <w:rsid w:val="00E046C1"/>
    <w:rsid w:val="00E049B0"/>
    <w:rsid w:val="00E049EC"/>
    <w:rsid w:val="00E04AE7"/>
    <w:rsid w:val="00E04E2D"/>
    <w:rsid w:val="00E04EE6"/>
    <w:rsid w:val="00E04FB3"/>
    <w:rsid w:val="00E05A43"/>
    <w:rsid w:val="00E05B03"/>
    <w:rsid w:val="00E05B04"/>
    <w:rsid w:val="00E05E45"/>
    <w:rsid w:val="00E0646D"/>
    <w:rsid w:val="00E06AF4"/>
    <w:rsid w:val="00E06EDB"/>
    <w:rsid w:val="00E0714A"/>
    <w:rsid w:val="00E0729D"/>
    <w:rsid w:val="00E0768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F7D"/>
    <w:rsid w:val="00E150B1"/>
    <w:rsid w:val="00E15352"/>
    <w:rsid w:val="00E15468"/>
    <w:rsid w:val="00E154A1"/>
    <w:rsid w:val="00E1554C"/>
    <w:rsid w:val="00E15722"/>
    <w:rsid w:val="00E15A4C"/>
    <w:rsid w:val="00E15F08"/>
    <w:rsid w:val="00E1626E"/>
    <w:rsid w:val="00E1645D"/>
    <w:rsid w:val="00E164A6"/>
    <w:rsid w:val="00E164E8"/>
    <w:rsid w:val="00E1654E"/>
    <w:rsid w:val="00E167D4"/>
    <w:rsid w:val="00E16AEB"/>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837"/>
    <w:rsid w:val="00E24EC0"/>
    <w:rsid w:val="00E250DB"/>
    <w:rsid w:val="00E250E7"/>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210F"/>
    <w:rsid w:val="00E32252"/>
    <w:rsid w:val="00E327EE"/>
    <w:rsid w:val="00E32E04"/>
    <w:rsid w:val="00E32E0E"/>
    <w:rsid w:val="00E330DC"/>
    <w:rsid w:val="00E332B9"/>
    <w:rsid w:val="00E33802"/>
    <w:rsid w:val="00E33814"/>
    <w:rsid w:val="00E339C6"/>
    <w:rsid w:val="00E33BB9"/>
    <w:rsid w:val="00E33E4D"/>
    <w:rsid w:val="00E3445D"/>
    <w:rsid w:val="00E3457A"/>
    <w:rsid w:val="00E34F08"/>
    <w:rsid w:val="00E3506A"/>
    <w:rsid w:val="00E356A2"/>
    <w:rsid w:val="00E35F47"/>
    <w:rsid w:val="00E362BC"/>
    <w:rsid w:val="00E377BF"/>
    <w:rsid w:val="00E37C25"/>
    <w:rsid w:val="00E37EB7"/>
    <w:rsid w:val="00E40297"/>
    <w:rsid w:val="00E40362"/>
    <w:rsid w:val="00E40954"/>
    <w:rsid w:val="00E40DAE"/>
    <w:rsid w:val="00E40F66"/>
    <w:rsid w:val="00E410FE"/>
    <w:rsid w:val="00E41A3E"/>
    <w:rsid w:val="00E41D2F"/>
    <w:rsid w:val="00E427A3"/>
    <w:rsid w:val="00E42A09"/>
    <w:rsid w:val="00E42ADE"/>
    <w:rsid w:val="00E42FF3"/>
    <w:rsid w:val="00E432AE"/>
    <w:rsid w:val="00E43510"/>
    <w:rsid w:val="00E4356E"/>
    <w:rsid w:val="00E438BA"/>
    <w:rsid w:val="00E43F1E"/>
    <w:rsid w:val="00E43FBE"/>
    <w:rsid w:val="00E4434D"/>
    <w:rsid w:val="00E448F3"/>
    <w:rsid w:val="00E44C1F"/>
    <w:rsid w:val="00E44F6A"/>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EAE"/>
    <w:rsid w:val="00E53FBB"/>
    <w:rsid w:val="00E543BD"/>
    <w:rsid w:val="00E548A8"/>
    <w:rsid w:val="00E54AFB"/>
    <w:rsid w:val="00E54C37"/>
    <w:rsid w:val="00E54D33"/>
    <w:rsid w:val="00E55488"/>
    <w:rsid w:val="00E556A3"/>
    <w:rsid w:val="00E55BCA"/>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775"/>
    <w:rsid w:val="00E73E01"/>
    <w:rsid w:val="00E7429A"/>
    <w:rsid w:val="00E745E9"/>
    <w:rsid w:val="00E746AB"/>
    <w:rsid w:val="00E7476B"/>
    <w:rsid w:val="00E74B5A"/>
    <w:rsid w:val="00E74C6D"/>
    <w:rsid w:val="00E74DDD"/>
    <w:rsid w:val="00E7524F"/>
    <w:rsid w:val="00E7556D"/>
    <w:rsid w:val="00E756FB"/>
    <w:rsid w:val="00E75BCE"/>
    <w:rsid w:val="00E75C51"/>
    <w:rsid w:val="00E75C7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C73"/>
    <w:rsid w:val="00E83DD2"/>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274"/>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52"/>
    <w:rsid w:val="00E95D01"/>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5029"/>
    <w:rsid w:val="00EA5335"/>
    <w:rsid w:val="00EA5CB0"/>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080B"/>
    <w:rsid w:val="00EB113E"/>
    <w:rsid w:val="00EB1189"/>
    <w:rsid w:val="00EB1705"/>
    <w:rsid w:val="00EB1D4D"/>
    <w:rsid w:val="00EB1E07"/>
    <w:rsid w:val="00EB1E13"/>
    <w:rsid w:val="00EB224E"/>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117E"/>
    <w:rsid w:val="00EC183D"/>
    <w:rsid w:val="00EC1D83"/>
    <w:rsid w:val="00EC1F79"/>
    <w:rsid w:val="00EC2106"/>
    <w:rsid w:val="00EC2591"/>
    <w:rsid w:val="00EC2E21"/>
    <w:rsid w:val="00EC30FD"/>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975"/>
    <w:rsid w:val="00ED19B6"/>
    <w:rsid w:val="00ED1A39"/>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6F3"/>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2A"/>
    <w:rsid w:val="00EF0843"/>
    <w:rsid w:val="00EF0942"/>
    <w:rsid w:val="00EF0D8F"/>
    <w:rsid w:val="00EF0E50"/>
    <w:rsid w:val="00EF118F"/>
    <w:rsid w:val="00EF11CB"/>
    <w:rsid w:val="00EF1A4F"/>
    <w:rsid w:val="00EF20FD"/>
    <w:rsid w:val="00EF24B5"/>
    <w:rsid w:val="00EF2786"/>
    <w:rsid w:val="00EF2970"/>
    <w:rsid w:val="00EF2C3D"/>
    <w:rsid w:val="00EF32A3"/>
    <w:rsid w:val="00EF34CD"/>
    <w:rsid w:val="00EF39A6"/>
    <w:rsid w:val="00EF3A28"/>
    <w:rsid w:val="00EF3A3D"/>
    <w:rsid w:val="00EF3A4A"/>
    <w:rsid w:val="00EF3B94"/>
    <w:rsid w:val="00EF3D43"/>
    <w:rsid w:val="00EF447D"/>
    <w:rsid w:val="00EF493B"/>
    <w:rsid w:val="00EF4F32"/>
    <w:rsid w:val="00EF5247"/>
    <w:rsid w:val="00EF5326"/>
    <w:rsid w:val="00EF53DE"/>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092"/>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2373"/>
    <w:rsid w:val="00F42400"/>
    <w:rsid w:val="00F42541"/>
    <w:rsid w:val="00F42910"/>
    <w:rsid w:val="00F42C2B"/>
    <w:rsid w:val="00F43074"/>
    <w:rsid w:val="00F439C5"/>
    <w:rsid w:val="00F43AD1"/>
    <w:rsid w:val="00F44833"/>
    <w:rsid w:val="00F4559E"/>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479"/>
    <w:rsid w:val="00F6557E"/>
    <w:rsid w:val="00F65913"/>
    <w:rsid w:val="00F660B8"/>
    <w:rsid w:val="00F6624A"/>
    <w:rsid w:val="00F664AF"/>
    <w:rsid w:val="00F6658E"/>
    <w:rsid w:val="00F66844"/>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C47"/>
    <w:rsid w:val="00F77CFA"/>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42BC"/>
    <w:rsid w:val="00F84849"/>
    <w:rsid w:val="00F849D7"/>
    <w:rsid w:val="00F84A2F"/>
    <w:rsid w:val="00F84BAB"/>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57E2"/>
    <w:rsid w:val="00F9632D"/>
    <w:rsid w:val="00F9644F"/>
    <w:rsid w:val="00F965D9"/>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E7C"/>
    <w:rsid w:val="00FA14A2"/>
    <w:rsid w:val="00FA19A2"/>
    <w:rsid w:val="00FA1CBF"/>
    <w:rsid w:val="00FA1D8F"/>
    <w:rsid w:val="00FA1F1D"/>
    <w:rsid w:val="00FA2002"/>
    <w:rsid w:val="00FA222A"/>
    <w:rsid w:val="00FA2526"/>
    <w:rsid w:val="00FA25D5"/>
    <w:rsid w:val="00FA2AB0"/>
    <w:rsid w:val="00FA363D"/>
    <w:rsid w:val="00FA3C1F"/>
    <w:rsid w:val="00FA3C7B"/>
    <w:rsid w:val="00FA3C84"/>
    <w:rsid w:val="00FA4297"/>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8B"/>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B41"/>
    <w:rsid w:val="00FC6DC7"/>
    <w:rsid w:val="00FC6EF1"/>
    <w:rsid w:val="00FC7308"/>
    <w:rsid w:val="00FC7349"/>
    <w:rsid w:val="00FC76FD"/>
    <w:rsid w:val="00FC7DD2"/>
    <w:rsid w:val="00FC7F93"/>
    <w:rsid w:val="00FD0C32"/>
    <w:rsid w:val="00FD10D2"/>
    <w:rsid w:val="00FD111E"/>
    <w:rsid w:val="00FD1229"/>
    <w:rsid w:val="00FD1401"/>
    <w:rsid w:val="00FD14E4"/>
    <w:rsid w:val="00FD2804"/>
    <w:rsid w:val="00FD282A"/>
    <w:rsid w:val="00FD2875"/>
    <w:rsid w:val="00FD2A71"/>
    <w:rsid w:val="00FD2B29"/>
    <w:rsid w:val="00FD31EC"/>
    <w:rsid w:val="00FD31F2"/>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BAF"/>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3C1"/>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0741E6B"/>
  <w15:chartTrackingRefBased/>
  <w15:docId w15:val="{816B144A-F572-49ED-B7A8-61451CA0E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9"/>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wmf"/><Relationship Id="rId26" Type="http://schemas.openxmlformats.org/officeDocument/2006/relationships/image" Target="media/image11.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10.em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6.emf"/><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3.pn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334FC832-01B5-4F8B-BE63-38D57A342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2288</TotalTime>
  <Pages>12</Pages>
  <Words>4168</Words>
  <Characters>22957</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27071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511</cp:revision>
  <cp:lastPrinted>2011-11-09T21:19:00Z</cp:lastPrinted>
  <dcterms:created xsi:type="dcterms:W3CDTF">2021-11-06T14:58:00Z</dcterms:created>
  <dcterms:modified xsi:type="dcterms:W3CDTF">2022-04-29T22:04:00Z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